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6C" w:rsidRDefault="0043306C">
      <w:pPr>
        <w:shd w:val="clear" w:color="auto" w:fill="FFFFFF"/>
        <w:adjustRightInd/>
        <w:snapToGrid/>
        <w:spacing w:before="100" w:beforeAutospacing="1" w:after="100" w:afterAutospacing="1" w:line="600" w:lineRule="atLeast"/>
        <w:jc w:val="center"/>
        <w:rPr>
          <w:rFonts w:ascii="方正小标宋简体" w:eastAsia="方正小标宋简体" w:hAnsi="Arial Narrow"/>
          <w:color w:val="000000"/>
          <w:sz w:val="44"/>
          <w:szCs w:val="44"/>
        </w:rPr>
      </w:pPr>
      <w:r>
        <w:rPr>
          <w:rFonts w:ascii="方正小标宋简体" w:eastAsia="方正小标宋简体" w:hAnsi="Arial Narrow" w:cs="方正小标宋简体"/>
          <w:color w:val="000000"/>
          <w:sz w:val="44"/>
          <w:szCs w:val="44"/>
        </w:rPr>
        <w:t>2015</w:t>
      </w:r>
      <w:r>
        <w:rPr>
          <w:rFonts w:ascii="方正小标宋简体" w:eastAsia="方正小标宋简体" w:hAnsi="Arial Narrow" w:cs="方正小标宋简体" w:hint="eastAsia"/>
          <w:color w:val="000000"/>
          <w:sz w:val="44"/>
          <w:szCs w:val="44"/>
        </w:rPr>
        <w:t>年度云南省哲学社会科学</w:t>
      </w:r>
    </w:p>
    <w:p w:rsidR="0043306C" w:rsidRDefault="0043306C">
      <w:pPr>
        <w:shd w:val="clear" w:color="auto" w:fill="FFFFFF"/>
        <w:adjustRightInd/>
        <w:snapToGrid/>
        <w:spacing w:before="100" w:beforeAutospacing="1" w:after="100" w:afterAutospacing="1" w:line="600" w:lineRule="atLeast"/>
        <w:jc w:val="center"/>
        <w:rPr>
          <w:rFonts w:ascii="方正小标宋简体" w:eastAsia="方正小标宋简体" w:hAnsi="Arial Narrow"/>
          <w:color w:val="000000"/>
          <w:sz w:val="18"/>
          <w:szCs w:val="18"/>
        </w:rPr>
      </w:pPr>
      <w:bookmarkStart w:id="0" w:name="_GoBack"/>
      <w:r>
        <w:rPr>
          <w:rFonts w:ascii="方正小标宋简体" w:eastAsia="方正小标宋简体" w:hAnsi="Arial Narrow" w:cs="方正小标宋简体" w:hint="eastAsia"/>
          <w:color w:val="000000"/>
          <w:sz w:val="44"/>
          <w:szCs w:val="44"/>
        </w:rPr>
        <w:t>艺术科学规划项目课题指南</w:t>
      </w:r>
    </w:p>
    <w:bookmarkEnd w:id="0"/>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宋体" w:eastAsia="宋体" w:hAnsi="宋体"/>
          <w:b/>
          <w:bCs/>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rPr>
          <w:rFonts w:ascii="方正仿宋简体" w:eastAsia="方正仿宋简体" w:hAnsi="Arial Narrow"/>
          <w:color w:val="000000"/>
          <w:sz w:val="18"/>
          <w:szCs w:val="18"/>
        </w:rPr>
      </w:pPr>
      <w:r>
        <w:rPr>
          <w:rFonts w:ascii="方正仿宋简体" w:eastAsia="方正仿宋简体" w:hAnsi="Arial Narrow" w:cs="方正仿宋简体" w:hint="eastAsia"/>
          <w:color w:val="000000"/>
          <w:sz w:val="32"/>
          <w:szCs w:val="32"/>
        </w:rPr>
        <w:t>云南省艺术科学规划领导小组办公室</w:t>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方正仿宋简体" w:eastAsia="方正仿宋简体" w:hAnsi="Arial Narrow" w:cs="方正仿宋简体"/>
          <w:color w:val="000000"/>
          <w:sz w:val="32"/>
          <w:szCs w:val="32"/>
        </w:rPr>
        <w:t>2015</w:t>
      </w:r>
      <w:r>
        <w:rPr>
          <w:rFonts w:ascii="方正仿宋简体" w:eastAsia="方正仿宋简体" w:hAnsi="Arial Narrow" w:cs="方正仿宋简体" w:hint="eastAsia"/>
          <w:color w:val="000000"/>
          <w:sz w:val="32"/>
          <w:szCs w:val="32"/>
        </w:rPr>
        <w:t>年</w:t>
      </w:r>
      <w:r>
        <w:rPr>
          <w:rFonts w:ascii="方正仿宋简体" w:eastAsia="方正仿宋简体" w:hAnsi="Arial Narrow" w:cs="方正仿宋简体"/>
          <w:color w:val="000000"/>
          <w:sz w:val="32"/>
          <w:szCs w:val="32"/>
        </w:rPr>
        <w:t>7</w:t>
      </w:r>
      <w:r>
        <w:rPr>
          <w:rFonts w:ascii="方正仿宋简体" w:eastAsia="方正仿宋简体" w:hAnsi="Arial Narrow" w:cs="方正仿宋简体" w:hint="eastAsia"/>
          <w:color w:val="000000"/>
          <w:sz w:val="32"/>
          <w:szCs w:val="32"/>
        </w:rPr>
        <w:t>月</w:t>
      </w:r>
      <w:r>
        <w:rPr>
          <w:rFonts w:ascii="楷体_GB2312" w:eastAsia="楷体_GB2312" w:hAnsi="Arial Narrow"/>
          <w:color w:val="000000"/>
          <w:sz w:val="32"/>
          <w:szCs w:val="32"/>
        </w:rPr>
        <w:br w:type="page"/>
      </w:r>
      <w:r>
        <w:rPr>
          <w:rFonts w:ascii="宋体" w:eastAsia="宋体" w:hAnsi="宋体"/>
          <w:color w:val="000000"/>
          <w:sz w:val="32"/>
          <w:szCs w:val="32"/>
        </w:rPr>
        <w:t> </w:t>
      </w:r>
    </w:p>
    <w:p w:rsidR="0043306C" w:rsidRDefault="0043306C">
      <w:pPr>
        <w:shd w:val="clear" w:color="auto" w:fill="FFFFFF"/>
        <w:adjustRightInd/>
        <w:snapToGrid/>
        <w:spacing w:before="100" w:beforeAutospacing="1" w:after="100" w:afterAutospacing="1" w:line="600" w:lineRule="atLeast"/>
        <w:ind w:firstLine="3300"/>
        <w:rPr>
          <w:rFonts w:ascii="黑体" w:eastAsia="黑体" w:hAnsi="Arial Narrow"/>
          <w:color w:val="000000"/>
          <w:sz w:val="44"/>
          <w:szCs w:val="44"/>
        </w:rPr>
      </w:pPr>
      <w:r>
        <w:rPr>
          <w:rFonts w:ascii="黑体" w:eastAsia="黑体" w:hAnsi="Arial Narrow" w:cs="黑体" w:hint="eastAsia"/>
          <w:color w:val="000000"/>
          <w:sz w:val="44"/>
          <w:szCs w:val="44"/>
        </w:rPr>
        <w:t>目</w:t>
      </w:r>
      <w:r>
        <w:rPr>
          <w:rFonts w:ascii="黑体" w:eastAsia="黑体" w:hAnsi="Arial Narrow" w:cs="黑体"/>
          <w:color w:val="000000"/>
          <w:sz w:val="44"/>
          <w:szCs w:val="44"/>
        </w:rPr>
        <w:t xml:space="preserve"> </w:t>
      </w:r>
      <w:r>
        <w:rPr>
          <w:rFonts w:ascii="黑体" w:eastAsia="黑体" w:hAnsi="Arial Narrow" w:cs="黑体" w:hint="eastAsia"/>
          <w:color w:val="000000"/>
          <w:sz w:val="44"/>
          <w:szCs w:val="44"/>
        </w:rPr>
        <w:t>录</w:t>
      </w:r>
    </w:p>
    <w:p w:rsidR="0043306C" w:rsidRDefault="0043306C">
      <w:pPr>
        <w:shd w:val="clear" w:color="auto" w:fill="FFFFFF"/>
        <w:adjustRightInd/>
        <w:snapToGrid/>
        <w:spacing w:before="100" w:beforeAutospacing="1" w:after="100" w:afterAutospacing="1" w:line="600" w:lineRule="atLeast"/>
        <w:ind w:firstLine="3300"/>
        <w:rPr>
          <w:rFonts w:ascii="黑体" w:eastAsia="黑体" w:hAnsi="Arial Narrow"/>
          <w:color w:val="000000"/>
          <w:sz w:val="44"/>
          <w:szCs w:val="44"/>
        </w:rPr>
      </w:pPr>
    </w:p>
    <w:p w:rsidR="0043306C" w:rsidRDefault="0043306C">
      <w:pPr>
        <w:pStyle w:val="TOC1"/>
        <w:tabs>
          <w:tab w:val="right" w:leader="dot" w:pos="8306"/>
        </w:tabs>
        <w:rPr>
          <w:rFonts w:ascii="方正仿宋简体" w:eastAsia="方正仿宋简体" w:hAnsi="Arial Narrow"/>
          <w:color w:val="000000"/>
          <w:sz w:val="32"/>
          <w:szCs w:val="32"/>
        </w:rPr>
      </w:pPr>
      <w:r>
        <w:rPr>
          <w:rFonts w:ascii="黑体" w:eastAsia="黑体" w:hAnsi="Arial Narrow" w:cs="黑体"/>
          <w:color w:val="000000"/>
          <w:sz w:val="32"/>
          <w:szCs w:val="32"/>
        </w:rPr>
        <w:fldChar w:fldCharType="begin"/>
      </w:r>
      <w:r>
        <w:rPr>
          <w:rFonts w:ascii="黑体" w:eastAsia="黑体" w:hAnsi="Arial Narrow" w:cs="黑体"/>
          <w:color w:val="000000"/>
          <w:sz w:val="32"/>
          <w:szCs w:val="32"/>
        </w:rPr>
        <w:instrText xml:space="preserve">TOC \o "1-9" \h \u </w:instrText>
      </w:r>
      <w:r>
        <w:rPr>
          <w:rFonts w:ascii="黑体" w:eastAsia="黑体" w:hAnsi="Arial Narrow" w:cs="黑体"/>
          <w:color w:val="000000"/>
          <w:sz w:val="32"/>
          <w:szCs w:val="32"/>
        </w:rPr>
        <w:fldChar w:fldCharType="separate"/>
      </w:r>
      <w:hyperlink w:anchor="_Toc14110" w:history="1">
        <w:r>
          <w:rPr>
            <w:rFonts w:ascii="方正仿宋简体" w:eastAsia="方正仿宋简体" w:hAnsi="Arial Narrow" w:cs="方正仿宋简体" w:hint="eastAsia"/>
            <w:color w:val="000000"/>
            <w:sz w:val="32"/>
            <w:szCs w:val="32"/>
          </w:rPr>
          <w:t>申报说明</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_Toc14110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pStyle w:val="TOC2"/>
        <w:tabs>
          <w:tab w:val="right" w:leader="dot" w:pos="8306"/>
        </w:tabs>
        <w:ind w:leftChars="0" w:left="0"/>
        <w:rPr>
          <w:rFonts w:ascii="方正仿宋简体" w:eastAsia="方正仿宋简体" w:hAnsi="Arial Narrow"/>
          <w:color w:val="000000"/>
          <w:sz w:val="32"/>
          <w:szCs w:val="32"/>
        </w:rPr>
      </w:pPr>
      <w:hyperlink w:anchor="_Toc3758" w:history="1">
        <w:r>
          <w:rPr>
            <w:rFonts w:ascii="方正仿宋简体" w:eastAsia="方正仿宋简体" w:hAnsi="Arial Narrow" w:cs="方正仿宋简体" w:hint="eastAsia"/>
            <w:color w:val="000000"/>
            <w:sz w:val="32"/>
            <w:szCs w:val="32"/>
          </w:rPr>
          <w:t>艺术基础理论研究</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_Toc3758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pStyle w:val="TOC3"/>
        <w:tabs>
          <w:tab w:val="right" w:leader="dot" w:pos="8306"/>
        </w:tabs>
        <w:ind w:leftChars="0" w:left="0"/>
        <w:rPr>
          <w:rFonts w:ascii="方正仿宋简体" w:eastAsia="方正仿宋简体" w:hAnsi="Arial Narrow"/>
          <w:color w:val="000000"/>
          <w:sz w:val="32"/>
          <w:szCs w:val="32"/>
        </w:rPr>
      </w:pPr>
      <w:hyperlink w:anchor="_Toc4248" w:history="1">
        <w:r>
          <w:rPr>
            <w:rFonts w:ascii="方正仿宋简体" w:eastAsia="方正仿宋简体" w:hAnsi="Arial Narrow" w:cs="方正仿宋简体" w:hint="eastAsia"/>
            <w:color w:val="000000"/>
            <w:sz w:val="32"/>
            <w:szCs w:val="32"/>
          </w:rPr>
          <w:t>戏剧（含戏曲、话剧、歌剧、音乐剧、曲艺）研究</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_Toc4248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pStyle w:val="TOC4"/>
        <w:tabs>
          <w:tab w:val="right" w:leader="dot" w:pos="8306"/>
        </w:tabs>
        <w:ind w:leftChars="0" w:left="0"/>
        <w:rPr>
          <w:rFonts w:ascii="方正仿宋简体" w:eastAsia="方正仿宋简体" w:hAnsi="Arial Narrow"/>
          <w:color w:val="000000"/>
          <w:sz w:val="32"/>
          <w:szCs w:val="32"/>
        </w:rPr>
      </w:pPr>
      <w:hyperlink w:anchor="_Toc13434" w:history="1">
        <w:r>
          <w:rPr>
            <w:rFonts w:ascii="方正仿宋简体" w:eastAsia="方正仿宋简体" w:hAnsi="Arial Narrow" w:cs="方正仿宋简体" w:hint="eastAsia"/>
            <w:color w:val="000000"/>
            <w:sz w:val="32"/>
            <w:szCs w:val="32"/>
          </w:rPr>
          <w:t>电影、广播电视及新媒体艺术研究</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_Toc13434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pStyle w:val="TOC5"/>
        <w:tabs>
          <w:tab w:val="right" w:leader="dot" w:pos="8306"/>
        </w:tabs>
        <w:ind w:leftChars="0" w:left="0"/>
        <w:rPr>
          <w:rFonts w:ascii="方正仿宋简体" w:eastAsia="方正仿宋简体" w:hAnsi="Arial Narrow"/>
          <w:color w:val="000000"/>
          <w:sz w:val="32"/>
          <w:szCs w:val="32"/>
        </w:rPr>
      </w:pPr>
      <w:hyperlink w:anchor="_Toc16801" w:history="1">
        <w:r>
          <w:rPr>
            <w:rFonts w:ascii="方正仿宋简体" w:eastAsia="方正仿宋简体" w:hAnsi="Arial Narrow" w:cs="方正仿宋简体" w:hint="eastAsia"/>
            <w:color w:val="000000"/>
            <w:sz w:val="32"/>
            <w:szCs w:val="32"/>
          </w:rPr>
          <w:t>音乐研究</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_Toc16801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pStyle w:val="TOC6"/>
        <w:tabs>
          <w:tab w:val="right" w:leader="dot" w:pos="8306"/>
        </w:tabs>
        <w:ind w:leftChars="0" w:left="0"/>
        <w:rPr>
          <w:rFonts w:ascii="方正仿宋简体" w:eastAsia="方正仿宋简体" w:hAnsi="Arial Narrow"/>
          <w:color w:val="000000"/>
          <w:sz w:val="32"/>
          <w:szCs w:val="32"/>
        </w:rPr>
      </w:pPr>
      <w:hyperlink w:anchor="_Toc3771" w:history="1">
        <w:r>
          <w:rPr>
            <w:rFonts w:ascii="方正仿宋简体" w:eastAsia="方正仿宋简体" w:hAnsi="Arial Narrow" w:cs="方正仿宋简体" w:hint="eastAsia"/>
            <w:color w:val="000000"/>
            <w:sz w:val="32"/>
            <w:szCs w:val="32"/>
          </w:rPr>
          <w:t>舞蹈研究</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_Toc3771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pStyle w:val="TOC7"/>
        <w:tabs>
          <w:tab w:val="right" w:leader="dot" w:pos="8306"/>
        </w:tabs>
        <w:ind w:leftChars="0" w:left="0"/>
        <w:rPr>
          <w:rFonts w:ascii="方正仿宋简体" w:eastAsia="方正仿宋简体" w:hAnsi="Arial Narrow"/>
          <w:color w:val="000000"/>
          <w:sz w:val="32"/>
          <w:szCs w:val="32"/>
        </w:rPr>
      </w:pPr>
      <w:hyperlink w:anchor="_Toc27887" w:history="1">
        <w:r>
          <w:rPr>
            <w:rFonts w:ascii="方正仿宋简体" w:eastAsia="方正仿宋简体" w:hAnsi="Arial Narrow" w:cs="方正仿宋简体" w:hint="eastAsia"/>
            <w:color w:val="000000"/>
            <w:sz w:val="32"/>
            <w:szCs w:val="32"/>
          </w:rPr>
          <w:t>美术研究</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_Toc27887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pStyle w:val="TOC8"/>
        <w:tabs>
          <w:tab w:val="right" w:leader="dot" w:pos="8306"/>
        </w:tabs>
        <w:ind w:leftChars="0" w:left="0"/>
        <w:rPr>
          <w:rFonts w:ascii="方正仿宋简体" w:eastAsia="方正仿宋简体" w:hAnsi="Arial Narrow"/>
          <w:color w:val="000000"/>
          <w:sz w:val="32"/>
          <w:szCs w:val="32"/>
        </w:rPr>
      </w:pPr>
      <w:hyperlink w:anchor="_Toc22587" w:history="1">
        <w:r>
          <w:rPr>
            <w:rFonts w:ascii="方正仿宋简体" w:eastAsia="方正仿宋简体" w:hAnsi="Arial Narrow" w:cs="方正仿宋简体" w:hint="eastAsia"/>
            <w:color w:val="000000"/>
            <w:sz w:val="32"/>
            <w:szCs w:val="32"/>
          </w:rPr>
          <w:t>设计艺术研究</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_Toc22587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pStyle w:val="TOC9"/>
        <w:tabs>
          <w:tab w:val="right" w:leader="dot" w:pos="8306"/>
        </w:tabs>
        <w:ind w:leftChars="0" w:left="0"/>
      </w:pPr>
      <w:hyperlink w:anchor="_Toc16719" w:history="1">
        <w:r>
          <w:rPr>
            <w:rFonts w:ascii="方正仿宋简体" w:eastAsia="方正仿宋简体" w:hAnsi="Arial Narrow" w:cs="方正仿宋简体" w:hint="eastAsia"/>
            <w:color w:val="000000"/>
            <w:sz w:val="32"/>
            <w:szCs w:val="32"/>
          </w:rPr>
          <w:t>艺术文化综合研究</w:t>
        </w:r>
        <w:r>
          <w:rPr>
            <w:rFonts w:ascii="方正仿宋简体" w:eastAsia="方正仿宋简体" w:hAnsi="Arial Narrow"/>
            <w:color w:val="000000"/>
            <w:sz w:val="32"/>
            <w:szCs w:val="32"/>
          </w:rPr>
          <w:tab/>
        </w:r>
        <w:r>
          <w:rPr>
            <w:rFonts w:ascii="方正仿宋简体" w:eastAsia="方正仿宋简体" w:hAnsi="Arial Narrow" w:cs="方正仿宋简体"/>
            <w:color w:val="000000"/>
            <w:sz w:val="32"/>
            <w:szCs w:val="32"/>
          </w:rPr>
          <w:fldChar w:fldCharType="begin"/>
        </w:r>
        <w:r>
          <w:rPr>
            <w:rFonts w:ascii="方正仿宋简体" w:eastAsia="方正仿宋简体" w:hAnsi="Arial Narrow" w:cs="方正仿宋简体"/>
            <w:color w:val="000000"/>
            <w:sz w:val="32"/>
            <w:szCs w:val="32"/>
          </w:rPr>
          <w:instrText xml:space="preserve"> PAGEREF _Toc16719 </w:instrText>
        </w:r>
        <w:r>
          <w:rPr>
            <w:rFonts w:ascii="方正仿宋简体" w:eastAsia="方正仿宋简体" w:hAnsi="Arial Narrow" w:cs="方正仿宋简体"/>
            <w:color w:val="000000"/>
            <w:sz w:val="32"/>
            <w:szCs w:val="32"/>
          </w:rPr>
          <w:fldChar w:fldCharType="separate"/>
        </w:r>
        <w:r>
          <w:rPr>
            <w:rFonts w:ascii="方正仿宋简体" w:eastAsia="方正仿宋简体" w:hAnsi="Arial Narrow" w:cs="方正仿宋简体"/>
            <w:noProof/>
            <w:color w:val="000000"/>
            <w:sz w:val="32"/>
            <w:szCs w:val="32"/>
          </w:rPr>
          <w:t>1</w:t>
        </w:r>
        <w:r>
          <w:rPr>
            <w:rFonts w:ascii="方正仿宋简体" w:eastAsia="方正仿宋简体" w:hAnsi="Arial Narrow" w:cs="方正仿宋简体"/>
            <w:color w:val="000000"/>
            <w:sz w:val="32"/>
            <w:szCs w:val="32"/>
          </w:rPr>
          <w:fldChar w:fldCharType="end"/>
        </w:r>
      </w:hyperlink>
    </w:p>
    <w:p w:rsidR="0043306C" w:rsidRDefault="0043306C">
      <w:pPr>
        <w:shd w:val="clear" w:color="auto" w:fill="FFFFFF"/>
        <w:adjustRightInd/>
        <w:snapToGrid/>
        <w:spacing w:before="100" w:beforeAutospacing="1" w:after="100" w:afterAutospacing="1" w:line="600" w:lineRule="atLeast"/>
        <w:ind w:firstLine="3300"/>
        <w:jc w:val="both"/>
        <w:rPr>
          <w:rFonts w:ascii="黑体" w:eastAsia="黑体" w:hAnsi="Arial Narrow"/>
          <w:color w:val="000000"/>
          <w:sz w:val="32"/>
          <w:szCs w:val="32"/>
        </w:rPr>
      </w:pPr>
      <w:r>
        <w:rPr>
          <w:rFonts w:ascii="黑体" w:eastAsia="黑体" w:hAnsi="Arial Narrow" w:cs="黑体"/>
          <w:color w:val="000000"/>
          <w:sz w:val="32"/>
          <w:szCs w:val="32"/>
        </w:rPr>
        <w:fldChar w:fldCharType="end"/>
      </w:r>
    </w:p>
    <w:p w:rsidR="0043306C" w:rsidRDefault="0043306C">
      <w:pPr>
        <w:shd w:val="clear" w:color="auto" w:fill="FFFFFF"/>
        <w:adjustRightInd/>
        <w:snapToGrid/>
        <w:spacing w:before="100" w:beforeAutospacing="1" w:after="100" w:afterAutospacing="1" w:line="600" w:lineRule="atLeast"/>
        <w:jc w:val="center"/>
        <w:rPr>
          <w:rFonts w:ascii="Arial Narrow" w:eastAsia="宋体" w:hAnsi="Arial Narrow"/>
          <w:color w:val="000000"/>
          <w:sz w:val="18"/>
          <w:szCs w:val="18"/>
        </w:rPr>
      </w:pPr>
      <w:r>
        <w:rPr>
          <w:rFonts w:ascii="黑体" w:eastAsia="黑体" w:hAnsi="Arial Narrow"/>
          <w:color w:val="000000"/>
          <w:sz w:val="32"/>
          <w:szCs w:val="32"/>
        </w:rPr>
        <w:t> </w:t>
      </w:r>
    </w:p>
    <w:p w:rsidR="0043306C" w:rsidRDefault="0043306C">
      <w:pPr>
        <w:shd w:val="clear" w:color="auto" w:fill="FFFFFF"/>
        <w:adjustRightInd/>
        <w:snapToGrid/>
        <w:spacing w:before="100" w:beforeAutospacing="1" w:after="100" w:afterAutospacing="1" w:line="600" w:lineRule="atLeast"/>
        <w:jc w:val="center"/>
        <w:outlineLvl w:val="0"/>
        <w:rPr>
          <w:rFonts w:ascii="黑体" w:eastAsia="黑体" w:hAnsi="Arial Narrow"/>
          <w:color w:val="000000"/>
          <w:sz w:val="44"/>
          <w:szCs w:val="44"/>
        </w:rPr>
        <w:sectPr w:rsidR="0043306C">
          <w:footerReference w:type="default" r:id="rId7"/>
          <w:pgSz w:w="11906" w:h="16838"/>
          <w:pgMar w:top="1440" w:right="1800" w:bottom="1440" w:left="1800" w:header="708" w:footer="708" w:gutter="0"/>
          <w:cols w:space="720"/>
          <w:docGrid w:type="lines" w:linePitch="360"/>
        </w:sectPr>
      </w:pPr>
      <w:bookmarkStart w:id="1" w:name="_Toc16699"/>
      <w:bookmarkStart w:id="2" w:name="_Toc7850"/>
    </w:p>
    <w:p w:rsidR="0043306C" w:rsidRDefault="0043306C">
      <w:pPr>
        <w:shd w:val="clear" w:color="auto" w:fill="FFFFFF"/>
        <w:adjustRightInd/>
        <w:snapToGrid/>
        <w:spacing w:before="100" w:beforeAutospacing="1" w:after="100" w:afterAutospacing="1" w:line="600" w:lineRule="atLeast"/>
        <w:jc w:val="center"/>
        <w:outlineLvl w:val="0"/>
        <w:rPr>
          <w:rFonts w:ascii="Arial Narrow" w:eastAsia="宋体" w:hAnsi="Arial Narrow"/>
          <w:color w:val="000000"/>
          <w:sz w:val="44"/>
          <w:szCs w:val="44"/>
        </w:rPr>
      </w:pPr>
      <w:bookmarkStart w:id="3" w:name="_Toc14110"/>
      <w:r>
        <w:rPr>
          <w:rFonts w:ascii="黑体" w:eastAsia="黑体" w:hAnsi="Arial Narrow" w:cs="黑体" w:hint="eastAsia"/>
          <w:color w:val="000000"/>
          <w:sz w:val="44"/>
          <w:szCs w:val="44"/>
        </w:rPr>
        <w:t>申报说明</w:t>
      </w:r>
      <w:bookmarkEnd w:id="1"/>
      <w:bookmarkEnd w:id="2"/>
      <w:bookmarkEnd w:id="3"/>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一、申报云南省哲学社会科学艺术科学规划项目的指导思想是：高举中国特色社会主义伟大旗帜，以邓小平理论、“三个代表”重要思想、科学发展观为指导，深入贯彻习近平总书记系列重要讲话精神特别是考察云南重要讲话精神，认真贯彻省委九届九次、十次全会精神，围绕习近平总书记在文艺工作座谈会上提出的一系列新思想、新论断、新举措，坚持解放思想、实事求是、与时俱进、求真务实，坚持以重大理论和现实问题为主攻方向，坚持基础研究与应用研究并重，努力构建艺术科学体系，发挥云南省哲学社会科学艺术科学规划项目的示范引导作用，推动艺术科学为党委、政府提供决策服务，促进云南艺术科学繁荣发展。</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二、艺术科学是云南省哲学社会科学规划的重要组成部分。《</w:t>
      </w:r>
      <w:r>
        <w:rPr>
          <w:rFonts w:ascii="方正仿宋简体" w:eastAsia="方正仿宋简体" w:hAnsi="Arial Narrow" w:cs="方正仿宋简体"/>
          <w:color w:val="000000"/>
          <w:sz w:val="32"/>
          <w:szCs w:val="32"/>
        </w:rPr>
        <w:t>2015</w:t>
      </w:r>
      <w:r>
        <w:rPr>
          <w:rFonts w:ascii="方正仿宋简体" w:eastAsia="方正仿宋简体" w:hAnsi="Arial Narrow" w:cs="方正仿宋简体" w:hint="eastAsia"/>
          <w:color w:val="000000"/>
          <w:sz w:val="32"/>
          <w:szCs w:val="32"/>
        </w:rPr>
        <w:t>年度云南省哲学社会科学艺术科学规划项目课题指南》（以下简称《课题指南》）针对我省艺术科学各门类学科理论体系建设的实际、我省文化建设中亟待研究的相关理论与实践问题拟定。为艺术科研机构、科研人员和社会各界有关人士提供研究参考，申请人可根据自己的研究专长选择申报。</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三、本年度艺术科学规划项目类别为：重点项目、一般项目、青年项目。资助额度分别为：重点项目</w:t>
      </w:r>
      <w:r>
        <w:rPr>
          <w:rFonts w:ascii="方正仿宋简体" w:eastAsia="方正仿宋简体" w:hAnsi="Arial Narrow" w:cs="方正仿宋简体"/>
          <w:color w:val="000000"/>
          <w:sz w:val="32"/>
          <w:szCs w:val="32"/>
        </w:rPr>
        <w:t>5</w:t>
      </w:r>
      <w:r>
        <w:rPr>
          <w:rFonts w:ascii="方正仿宋简体" w:eastAsia="方正仿宋简体" w:hAnsi="Arial Narrow" w:cs="方正仿宋简体" w:hint="eastAsia"/>
          <w:color w:val="000000"/>
          <w:sz w:val="32"/>
          <w:szCs w:val="32"/>
        </w:rPr>
        <w:t>万元，一般项目</w:t>
      </w:r>
      <w:r>
        <w:rPr>
          <w:rFonts w:ascii="方正仿宋简体" w:eastAsia="方正仿宋简体" w:hAnsi="Arial Narrow" w:cs="方正仿宋简体"/>
          <w:color w:val="000000"/>
          <w:sz w:val="32"/>
          <w:szCs w:val="32"/>
        </w:rPr>
        <w:t>3</w:t>
      </w:r>
      <w:r>
        <w:rPr>
          <w:rFonts w:ascii="方正仿宋简体" w:eastAsia="方正仿宋简体" w:hAnsi="Arial Narrow" w:cs="方正仿宋简体" w:hint="eastAsia"/>
          <w:color w:val="000000"/>
          <w:sz w:val="32"/>
          <w:szCs w:val="32"/>
        </w:rPr>
        <w:t>万元，青年项目</w:t>
      </w:r>
      <w:r>
        <w:rPr>
          <w:rFonts w:ascii="方正仿宋简体" w:eastAsia="方正仿宋简体" w:hAnsi="Arial Narrow" w:cs="方正仿宋简体"/>
          <w:color w:val="000000"/>
          <w:sz w:val="32"/>
          <w:szCs w:val="32"/>
        </w:rPr>
        <w:t>2</w:t>
      </w:r>
      <w:r>
        <w:rPr>
          <w:rFonts w:ascii="方正仿宋简体" w:eastAsia="方正仿宋简体" w:hAnsi="Arial Narrow" w:cs="方正仿宋简体" w:hint="eastAsia"/>
          <w:color w:val="000000"/>
          <w:sz w:val="32"/>
          <w:szCs w:val="32"/>
        </w:rPr>
        <w:t>万元。申报人自行选择申报项目类别，根据研究工作的实际需要提出适当的资助经费申请，并按照《云南省哲学社会科学艺术科学规划项目管理办法（试行）》进行合理的经费预算。</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四、申报</w:t>
      </w:r>
      <w:r>
        <w:rPr>
          <w:rFonts w:ascii="方正仿宋简体" w:eastAsia="方正仿宋简体" w:hAnsi="Arial Narrow" w:cs="方正仿宋简体"/>
          <w:color w:val="000000"/>
          <w:sz w:val="32"/>
          <w:szCs w:val="32"/>
        </w:rPr>
        <w:t>2015</w:t>
      </w:r>
      <w:r>
        <w:rPr>
          <w:rFonts w:ascii="方正仿宋简体" w:eastAsia="方正仿宋简体" w:hAnsi="Arial Narrow" w:cs="方正仿宋简体" w:hint="eastAsia"/>
          <w:color w:val="000000"/>
          <w:sz w:val="32"/>
          <w:szCs w:val="32"/>
        </w:rPr>
        <w:t>年度云南省哲学社会科学艺术科学规划项目，基础研究要具有创新性和开拓性，应用研究要具有现实性、针对性和时效性；鼓励艺术科学体系建设重要领域研究、我省文化建设重大现实问题研究的集体攻关项目，鼓励研究领域与方向中优势学术资源的整合；努力推动传统学科、新兴学科和交叉学科健康发展。</w:t>
      </w:r>
      <w:r>
        <w:rPr>
          <w:rFonts w:ascii="方正仿宋简体" w:eastAsia="方正仿宋简体" w:hAnsi="Arial Narrow" w:cs="方正仿宋简体"/>
          <w:color w:val="000000"/>
          <w:sz w:val="32"/>
          <w:szCs w:val="32"/>
        </w:rPr>
        <w:t>2015</w:t>
      </w:r>
      <w:r>
        <w:rPr>
          <w:rFonts w:ascii="方正仿宋简体" w:eastAsia="方正仿宋简体" w:hAnsi="Arial Narrow" w:cs="方正仿宋简体" w:hint="eastAsia"/>
          <w:color w:val="000000"/>
          <w:sz w:val="32"/>
          <w:szCs w:val="32"/>
        </w:rPr>
        <w:t>年度云南省哲学社会科学艺术科学规划项目申报要与学科建设、队伍建设、基地建设、人才培养及科研结构调整结合起来，加强协同攻关，加强整合创新。在选题上应注意处理好几个方面的关系：</w:t>
      </w:r>
    </w:p>
    <w:p w:rsidR="0043306C" w:rsidRDefault="0043306C" w:rsidP="00E4203A">
      <w:pPr>
        <w:numPr>
          <w:ilvl w:val="0"/>
          <w:numId w:val="1"/>
        </w:num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注意处理好总结历史、研究现实以及准确把握未来三者之间的关系，努力使研究项目体现出科学性、时代性与前瞻性。</w:t>
      </w:r>
    </w:p>
    <w:p w:rsidR="0043306C" w:rsidRDefault="0043306C" w:rsidP="00E4203A">
      <w:pPr>
        <w:numPr>
          <w:ilvl w:val="0"/>
          <w:numId w:val="1"/>
        </w:num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注意处理好理论和实践统一的关系，防止理论与实践脱节的倾向。</w:t>
      </w:r>
    </w:p>
    <w:p w:rsidR="0043306C" w:rsidRDefault="0043306C" w:rsidP="00E4203A">
      <w:pPr>
        <w:numPr>
          <w:ilvl w:val="0"/>
          <w:numId w:val="1"/>
        </w:num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注意处理好共性与个性的关系，既要认真开展对当前艺术科学发展有普遍指导意义的课题研究，也要针对本学科领域和本地区存在的特殊问题，深入开展个案研究和实证性研究。</w:t>
      </w:r>
    </w:p>
    <w:p w:rsidR="0043306C" w:rsidRDefault="0043306C" w:rsidP="00E4203A">
      <w:pPr>
        <w:numPr>
          <w:ilvl w:val="0"/>
          <w:numId w:val="1"/>
        </w:num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在数量和质量上注意做到缩短战线，控制规模，注重立项课题的质量，杜绝低水平重复选题，切实提高全省艺术科学研究的整体水平。</w:t>
      </w:r>
    </w:p>
    <w:p w:rsidR="0043306C" w:rsidRDefault="0043306C" w:rsidP="00E4203A">
      <w:pPr>
        <w:numPr>
          <w:ilvl w:val="0"/>
          <w:numId w:val="1"/>
        </w:num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在研究方法上，提倡定性研究与定量研究、理论研究与实证研究相结合，实现研究方法的科学性、规范性和严谨性。</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五、《课题指南》范围涉及</w:t>
      </w:r>
      <w:r>
        <w:rPr>
          <w:rFonts w:ascii="方正仿宋简体" w:eastAsia="方正仿宋简体" w:hAnsi="Arial Narrow" w:cs="方正仿宋简体"/>
          <w:color w:val="000000"/>
          <w:sz w:val="32"/>
          <w:szCs w:val="32"/>
        </w:rPr>
        <w:t>8</w:t>
      </w:r>
      <w:r>
        <w:rPr>
          <w:rFonts w:ascii="方正仿宋简体" w:eastAsia="方正仿宋简体" w:hAnsi="Arial Narrow" w:cs="方正仿宋简体" w:hint="eastAsia"/>
          <w:color w:val="000000"/>
          <w:sz w:val="32"/>
          <w:szCs w:val="32"/>
        </w:rPr>
        <w:t>个学科，申请人可据《课题指南》选题范围申报，也可根据研究兴趣和学术积累自行设计具体题目申报。跨学科研究课题要以“靠近优先”的原则，选择一个为主学科申报。自选课题与按《课题指南》申报的选题在评审程序、评审标准、立项指标、资助强度等方面同样对待。课题名称的表述应科学、严谨、规范、简明。</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六、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Pr>
          <w:rFonts w:ascii="方正仿宋简体" w:eastAsia="方正仿宋简体" w:hAnsi="Arial Narrow" w:cs="方正仿宋简体"/>
          <w:color w:val="000000"/>
          <w:sz w:val="32"/>
          <w:szCs w:val="32"/>
        </w:rPr>
        <w:t>39</w:t>
      </w:r>
      <w:r>
        <w:rPr>
          <w:rFonts w:ascii="方正仿宋简体" w:eastAsia="方正仿宋简体" w:hAnsi="Arial Narrow" w:cs="方正仿宋简体" w:hint="eastAsia"/>
          <w:color w:val="000000"/>
          <w:sz w:val="32"/>
          <w:szCs w:val="32"/>
        </w:rPr>
        <w:t>周岁（</w:t>
      </w:r>
      <w:r>
        <w:rPr>
          <w:rFonts w:ascii="方正仿宋简体" w:eastAsia="方正仿宋简体" w:hAnsi="Arial Narrow" w:cs="方正仿宋简体"/>
          <w:color w:val="000000"/>
          <w:sz w:val="32"/>
          <w:szCs w:val="32"/>
        </w:rPr>
        <w:t>1976</w:t>
      </w:r>
      <w:r>
        <w:rPr>
          <w:rFonts w:ascii="方正仿宋简体" w:eastAsia="方正仿宋简体" w:hAnsi="Arial Narrow" w:cs="方正仿宋简体" w:hint="eastAsia"/>
          <w:color w:val="000000"/>
          <w:sz w:val="32"/>
          <w:szCs w:val="32"/>
        </w:rPr>
        <w:t>年</w:t>
      </w:r>
      <w:r>
        <w:rPr>
          <w:rFonts w:ascii="方正仿宋简体" w:eastAsia="方正仿宋简体" w:hAnsi="Arial Narrow" w:cs="方正仿宋简体"/>
          <w:color w:val="000000"/>
          <w:sz w:val="32"/>
          <w:szCs w:val="32"/>
        </w:rPr>
        <w:t>7</w:t>
      </w:r>
      <w:r>
        <w:rPr>
          <w:rFonts w:ascii="方正仿宋简体" w:eastAsia="方正仿宋简体" w:hAnsi="Arial Narrow" w:cs="方正仿宋简体" w:hint="eastAsia"/>
          <w:color w:val="000000"/>
          <w:sz w:val="32"/>
          <w:szCs w:val="32"/>
        </w:rPr>
        <w:t>月</w:t>
      </w:r>
      <w:r>
        <w:rPr>
          <w:rFonts w:ascii="方正仿宋简体" w:eastAsia="方正仿宋简体" w:hAnsi="Arial Narrow" w:cs="方正仿宋简体"/>
          <w:color w:val="000000"/>
          <w:sz w:val="32"/>
          <w:szCs w:val="32"/>
        </w:rPr>
        <w:t>20</w:t>
      </w:r>
      <w:r>
        <w:rPr>
          <w:rFonts w:ascii="方正仿宋简体" w:eastAsia="方正仿宋简体" w:hAnsi="Arial Narrow" w:cs="方正仿宋简体" w:hint="eastAsia"/>
          <w:color w:val="000000"/>
          <w:sz w:val="32"/>
          <w:szCs w:val="32"/>
        </w:rPr>
        <w:t>日后出生）。课题组成员或推荐人须征得本人同意并签字确认，否则视为违规申报。全日制在读研究生不能申请，具备申报条件的在职博士生（博士后）从所在工作单位申请。</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七、每位课题负责人只能申报一个课题，且不能以课题组成员身份参加其他课题的申报。课题组成员最多只能参加</w:t>
      </w:r>
      <w:r>
        <w:rPr>
          <w:rFonts w:ascii="方正仿宋简体" w:eastAsia="方正仿宋简体" w:hAnsi="Arial Narrow" w:cs="方正仿宋简体"/>
          <w:color w:val="000000"/>
          <w:sz w:val="32"/>
          <w:szCs w:val="32"/>
        </w:rPr>
        <w:t>2</w:t>
      </w:r>
      <w:r>
        <w:rPr>
          <w:rFonts w:ascii="方正仿宋简体" w:eastAsia="方正仿宋简体" w:hAnsi="Arial Narrow" w:cs="方正仿宋简体" w:hint="eastAsia"/>
          <w:color w:val="000000"/>
          <w:sz w:val="32"/>
          <w:szCs w:val="32"/>
        </w:rPr>
        <w:t>个课题的申报。在研的省级各部委办厅局重大或重点人文社会科学类项目负责人、</w:t>
      </w:r>
      <w:r>
        <w:rPr>
          <w:rFonts w:ascii="方正仿宋简体" w:eastAsia="方正仿宋简体" w:hAnsi="Arial Narrow" w:cs="方正仿宋简体"/>
          <w:color w:val="000000"/>
          <w:sz w:val="32"/>
          <w:szCs w:val="32"/>
        </w:rPr>
        <w:t>2013-2015</w:t>
      </w:r>
      <w:r>
        <w:rPr>
          <w:rFonts w:ascii="方正仿宋简体" w:eastAsia="方正仿宋简体" w:hAnsi="Arial Narrow" w:cs="方正仿宋简体" w:hint="eastAsia"/>
          <w:color w:val="000000"/>
          <w:sz w:val="32"/>
          <w:szCs w:val="32"/>
        </w:rPr>
        <w:t>年被终止研究和被撤项的国家社科基金项目负责人、在研的省哲学社会科学规划项目负责人和项目逾期未结项的负责人，不能申报本年度项目。上述各类项目的结项时间均以结项证书注明时间为准。承担并完成过国家社科基金艺术学项目的申请人申报云南省哲学社会科学艺术科学规划项目，在同等条件下可优先立项。</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八、云南省哲学社会科学艺术科学规划项目的完成时限一般为</w:t>
      </w:r>
      <w:r>
        <w:rPr>
          <w:rFonts w:ascii="方正仿宋简体" w:eastAsia="方正仿宋简体" w:hAnsi="Arial Narrow" w:cs="方正仿宋简体"/>
          <w:color w:val="000000"/>
          <w:sz w:val="32"/>
          <w:szCs w:val="32"/>
        </w:rPr>
        <w:t>1</w:t>
      </w:r>
      <w:r>
        <w:rPr>
          <w:rFonts w:ascii="方正仿宋简体" w:eastAsia="方正仿宋简体" w:hAnsi="Arial Narrow" w:cs="方正仿宋简体" w:hint="eastAsia"/>
          <w:color w:val="000000"/>
          <w:sz w:val="32"/>
          <w:szCs w:val="32"/>
        </w:rPr>
        <w:t>年（基础理论研究为</w:t>
      </w:r>
      <w:r>
        <w:rPr>
          <w:rFonts w:ascii="方正仿宋简体" w:eastAsia="方正仿宋简体" w:hAnsi="Arial Narrow" w:cs="方正仿宋简体"/>
          <w:color w:val="000000"/>
          <w:sz w:val="32"/>
          <w:szCs w:val="32"/>
        </w:rPr>
        <w:t>2</w:t>
      </w:r>
      <w:r>
        <w:rPr>
          <w:rFonts w:ascii="方正仿宋简体" w:eastAsia="方正仿宋简体" w:hAnsi="Arial Narrow" w:cs="方正仿宋简体" w:hint="eastAsia"/>
          <w:color w:val="000000"/>
          <w:sz w:val="32"/>
          <w:szCs w:val="32"/>
        </w:rPr>
        <w:t>年）。项目立项后必须按规定时限完成研究并申请结项，无正当理由逾期未结项的，项目作终止研究或撤项处理。</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九、申报课题全部实行同行专家通讯初评，初评采用《活页》匿名方式，要按《活页》中规定的方式列出前期相关研究成果，并作为课题是否立项的重要参考依据。为保证申报评审的公正性和严肃性，评审会议召开前申报单位或个人不得以任何名义走访、咨询学科评审组专家或邀请学科评审组专家进行申报辅导。在申报和评审过程中发现存在严重违规违纪行为的，除按规定进行处理外，均列入不良科研信用记录。</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十、本年度云南省哲学社会科学艺术科学规划项目采取网上申报方式。云南省哲学社会科学艺术科学规划项目科研管理系统（</w:t>
      </w:r>
      <w:r w:rsidRPr="00ED1E5B">
        <w:rPr>
          <w:rFonts w:ascii="方正仿宋简体" w:eastAsia="方正仿宋简体" w:hAnsi="Arial Narrow" w:cs="方正仿宋简体"/>
          <w:color w:val="000000"/>
          <w:sz w:val="32"/>
          <w:szCs w:val="32"/>
        </w:rPr>
        <w:t>kyglpt.ynpopss.gov.cn</w:t>
      </w:r>
      <w:r>
        <w:rPr>
          <w:rFonts w:ascii="方正仿宋简体" w:eastAsia="方正仿宋简体" w:hAnsi="Arial Narrow" w:cs="方正仿宋简体" w:hint="eastAsia"/>
          <w:color w:val="000000"/>
          <w:sz w:val="32"/>
          <w:szCs w:val="32"/>
        </w:rPr>
        <w:t>）（以下简称“申报系统”）为本次申报的唯一网络平台。网络申报办法及流程以该系统为准。申请者可登录社科网申报系统下载《云南省哲学社会科学艺术科学规划项目申请书》和《云南省哲学社会科学艺术科学规划项目设计论证活页》，并按申报系统提示说明如实填写表格和上传电子文档。申报单位须在网络申报截止时期之前对本单位所申报的材料进行在线审核确认。申报者要如实填写材料，并保证没有知识产权争议。凡存在弄虚作假、抄袭剽窃等学术不端行为的，一经发现查实，取消</w:t>
      </w:r>
      <w:r>
        <w:rPr>
          <w:rFonts w:ascii="方正仿宋简体" w:eastAsia="方正仿宋简体" w:hAnsi="Arial Narrow" w:cs="方正仿宋简体"/>
          <w:color w:val="000000"/>
          <w:sz w:val="32"/>
          <w:szCs w:val="32"/>
        </w:rPr>
        <w:t>5</w:t>
      </w:r>
      <w:r>
        <w:rPr>
          <w:rFonts w:ascii="方正仿宋简体" w:eastAsia="方正仿宋简体" w:hAnsi="Arial Narrow" w:cs="方正仿宋简体" w:hint="eastAsia"/>
          <w:color w:val="000000"/>
          <w:sz w:val="32"/>
          <w:szCs w:val="32"/>
        </w:rPr>
        <w:t>年申报资格；如获立项即予撤项并进行通报。</w:t>
      </w:r>
    </w:p>
    <w:p w:rsidR="0043306C" w:rsidRDefault="0043306C" w:rsidP="00E4203A">
      <w:pPr>
        <w:shd w:val="clear" w:color="auto" w:fill="FFFFFF"/>
        <w:adjustRightInd/>
        <w:snapToGrid/>
        <w:spacing w:before="100" w:beforeAutospacing="1" w:after="100" w:afterAutospacing="1" w:line="560" w:lineRule="exact"/>
        <w:ind w:firstLineChars="200" w:firstLine="31680"/>
        <w:jc w:val="both"/>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十一、各单位科研管理部门负责受理本单位的课题申报，云南省艺术科学规划领导小组办公室不直接受理个人申报。各单位科研管理部门要加强对申报工作的组织和指导，严格审核申报资格、前期研究成果的真实性、课题组的研究实力和必备条件等，签署明确意见。网上提交的《申请书》和签字盖章的纸质件数量与内容要确保一致，否则不予受理。邮寄的纸质《申请书》要按照《申报一览表》顺序排序，以便核对。项目《申请书》经所在单位审查盖章后，报送云南省艺术科学规划领导小组办公室。申报单位应严格把关，确保填报信息的准确、真实，切实提高项目申报质量。</w:t>
      </w:r>
    </w:p>
    <w:p w:rsidR="0043306C" w:rsidRDefault="0043306C">
      <w:pPr>
        <w:shd w:val="clear" w:color="auto" w:fill="FFFFFF"/>
        <w:adjustRightInd/>
        <w:snapToGrid/>
        <w:spacing w:line="560" w:lineRule="atLeast"/>
        <w:jc w:val="center"/>
        <w:outlineLvl w:val="1"/>
        <w:rPr>
          <w:rFonts w:ascii="Arial Narrow" w:eastAsia="宋体" w:hAnsi="Arial Narrow"/>
          <w:b/>
          <w:bCs/>
          <w:color w:val="000000"/>
          <w:sz w:val="18"/>
          <w:szCs w:val="18"/>
        </w:rPr>
      </w:pPr>
      <w:bookmarkStart w:id="4" w:name="_Toc28082"/>
      <w:bookmarkStart w:id="5" w:name="_Toc10556"/>
      <w:bookmarkStart w:id="6" w:name="_Toc9152"/>
      <w:bookmarkStart w:id="7" w:name="_Toc905"/>
      <w:bookmarkStart w:id="8" w:name="_Toc24237"/>
      <w:bookmarkStart w:id="9" w:name="_Toc1697"/>
      <w:bookmarkStart w:id="10" w:name="_Toc3802"/>
      <w:bookmarkStart w:id="11" w:name="_Toc16263"/>
      <w:bookmarkEnd w:id="4"/>
      <w:bookmarkEnd w:id="5"/>
      <w:bookmarkEnd w:id="6"/>
      <w:bookmarkEnd w:id="7"/>
      <w:bookmarkEnd w:id="8"/>
      <w:bookmarkEnd w:id="9"/>
      <w:bookmarkEnd w:id="10"/>
      <w:bookmarkEnd w:id="11"/>
      <w:r>
        <w:rPr>
          <w:rFonts w:ascii="黑体" w:eastAsia="黑体" w:hAnsi="Arial Narrow"/>
          <w:b/>
          <w:bCs/>
          <w:color w:val="000000"/>
          <w:sz w:val="32"/>
          <w:szCs w:val="32"/>
        </w:rPr>
        <w:br w:type="page"/>
      </w:r>
      <w:bookmarkStart w:id="12" w:name="_Toc31928"/>
      <w:bookmarkStart w:id="13" w:name="_Toc11029"/>
      <w:bookmarkStart w:id="14" w:name="_Toc3758"/>
      <w:r>
        <w:rPr>
          <w:rFonts w:ascii="黑体" w:eastAsia="黑体" w:hAnsi="Arial Narrow" w:cs="黑体" w:hint="eastAsia"/>
          <w:color w:val="000000"/>
          <w:sz w:val="32"/>
          <w:szCs w:val="32"/>
        </w:rPr>
        <w:t>艺术基础理论研究</w:t>
      </w:r>
      <w:bookmarkEnd w:id="12"/>
      <w:bookmarkEnd w:id="13"/>
      <w:bookmarkEnd w:id="14"/>
    </w:p>
    <w:p w:rsidR="0043306C" w:rsidRDefault="0043306C" w:rsidP="00ED1E5B">
      <w:pPr>
        <w:numPr>
          <w:ilvl w:val="0"/>
          <w:numId w:val="2"/>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云南当代艺术理论重大问题研究</w:t>
      </w:r>
    </w:p>
    <w:p w:rsidR="0043306C" w:rsidRDefault="0043306C" w:rsidP="00ED1E5B">
      <w:pPr>
        <w:numPr>
          <w:ilvl w:val="0"/>
          <w:numId w:val="2"/>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color w:val="000000"/>
          <w:sz w:val="32"/>
          <w:szCs w:val="32"/>
        </w:rPr>
        <w:t>20</w:t>
      </w:r>
      <w:r>
        <w:rPr>
          <w:rFonts w:ascii="方正仿宋简体" w:eastAsia="方正仿宋简体" w:hAnsi="Arial Narrow" w:cs="方正仿宋简体" w:hint="eastAsia"/>
          <w:color w:val="000000"/>
          <w:sz w:val="32"/>
          <w:szCs w:val="32"/>
        </w:rPr>
        <w:t>世纪云南艺术理论家及其思想研究</w:t>
      </w:r>
    </w:p>
    <w:p w:rsidR="0043306C" w:rsidRDefault="0043306C" w:rsidP="00ED1E5B">
      <w:pPr>
        <w:numPr>
          <w:ilvl w:val="0"/>
          <w:numId w:val="2"/>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南方丝绸之路艺术史研究</w:t>
      </w:r>
    </w:p>
    <w:p w:rsidR="0043306C" w:rsidRDefault="0043306C" w:rsidP="00ED1E5B">
      <w:pPr>
        <w:numPr>
          <w:ilvl w:val="0"/>
          <w:numId w:val="2"/>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茶马古道艺术史研究</w:t>
      </w:r>
    </w:p>
    <w:p w:rsidR="0043306C" w:rsidRDefault="0043306C" w:rsidP="00ED1E5B">
      <w:pPr>
        <w:numPr>
          <w:ilvl w:val="0"/>
          <w:numId w:val="2"/>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云南近现代艺术史研究</w:t>
      </w:r>
    </w:p>
    <w:p w:rsidR="0043306C" w:rsidRDefault="0043306C" w:rsidP="00ED1E5B">
      <w:pPr>
        <w:numPr>
          <w:ilvl w:val="0"/>
          <w:numId w:val="2"/>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新中国成立以来云南艺术发展研究</w:t>
      </w:r>
    </w:p>
    <w:p w:rsidR="0043306C" w:rsidRDefault="0043306C">
      <w:pPr>
        <w:shd w:val="clear" w:color="auto" w:fill="FFFFFF"/>
        <w:adjustRightInd/>
        <w:snapToGrid/>
        <w:spacing w:line="560" w:lineRule="atLeast"/>
        <w:jc w:val="center"/>
        <w:outlineLvl w:val="2"/>
        <w:rPr>
          <w:rFonts w:ascii="Arial Narrow" w:eastAsia="宋体" w:hAnsi="Arial Narrow"/>
          <w:color w:val="000000"/>
          <w:sz w:val="18"/>
          <w:szCs w:val="18"/>
        </w:rPr>
      </w:pPr>
      <w:bookmarkStart w:id="15" w:name="_Toc266347234"/>
      <w:bookmarkStart w:id="16" w:name="_Toc266458602"/>
      <w:bookmarkStart w:id="17" w:name="_Toc1074"/>
      <w:bookmarkStart w:id="18" w:name="_Toc14763"/>
      <w:bookmarkStart w:id="19" w:name="_Toc31211"/>
      <w:bookmarkStart w:id="20" w:name="_Toc8582"/>
      <w:bookmarkStart w:id="21" w:name="_Toc1812"/>
      <w:bookmarkStart w:id="22" w:name="_Toc8932"/>
      <w:bookmarkStart w:id="23" w:name="_Toc4823"/>
      <w:bookmarkStart w:id="24" w:name="_Toc15899"/>
      <w:bookmarkStart w:id="25" w:name="_Toc27301"/>
      <w:bookmarkStart w:id="26" w:name="_Toc5181"/>
      <w:bookmarkStart w:id="27" w:name="_Toc4248"/>
      <w:bookmarkEnd w:id="15"/>
      <w:bookmarkEnd w:id="16"/>
      <w:bookmarkEnd w:id="17"/>
      <w:bookmarkEnd w:id="18"/>
      <w:bookmarkEnd w:id="19"/>
      <w:bookmarkEnd w:id="20"/>
      <w:bookmarkEnd w:id="21"/>
      <w:bookmarkEnd w:id="22"/>
      <w:bookmarkEnd w:id="23"/>
      <w:bookmarkEnd w:id="24"/>
      <w:r>
        <w:rPr>
          <w:rFonts w:ascii="黑体" w:eastAsia="黑体" w:hAnsi="Arial Narrow" w:cs="黑体" w:hint="eastAsia"/>
          <w:color w:val="000000"/>
          <w:sz w:val="32"/>
          <w:szCs w:val="32"/>
        </w:rPr>
        <w:t>戏剧（含戏曲、话剧、歌剧、音乐剧、曲艺）研究</w:t>
      </w:r>
      <w:bookmarkEnd w:id="25"/>
      <w:bookmarkEnd w:id="26"/>
      <w:bookmarkEnd w:id="27"/>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云南各剧种史论研究</w:t>
      </w:r>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云南戏剧批评史研究</w:t>
      </w:r>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云南少数民族戏剧生态研究</w:t>
      </w:r>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云南戏剧活态传承与保护研究</w:t>
      </w:r>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云南地方戏曲发展对策研究</w:t>
      </w:r>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云南戏剧（戏曲、话剧、舞剧、曲艺）艺术家研究</w:t>
      </w:r>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云南当代戏剧舞台美术研究</w:t>
      </w:r>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云南戏曲表演艺术研究</w:t>
      </w:r>
    </w:p>
    <w:p w:rsidR="0043306C" w:rsidRDefault="0043306C" w:rsidP="00ED1E5B">
      <w:pPr>
        <w:numPr>
          <w:ilvl w:val="0"/>
          <w:numId w:val="3"/>
        </w:numPr>
        <w:shd w:val="clear" w:color="auto" w:fill="FFFFFF"/>
        <w:spacing w:line="560" w:lineRule="exac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云南戏曲音乐研究</w:t>
      </w:r>
    </w:p>
    <w:p w:rsidR="0043306C" w:rsidRDefault="0043306C" w:rsidP="00ED1E5B">
      <w:pPr>
        <w:shd w:val="clear" w:color="auto" w:fill="FFFFFF"/>
        <w:tabs>
          <w:tab w:val="left" w:pos="425"/>
        </w:tabs>
        <w:spacing w:line="560" w:lineRule="exact"/>
        <w:ind w:left="425"/>
        <w:rPr>
          <w:rFonts w:ascii="方正仿宋简体" w:eastAsia="方正仿宋简体" w:hAnsi="Arial Narrow"/>
          <w:color w:val="000000"/>
          <w:sz w:val="32"/>
          <w:szCs w:val="32"/>
        </w:rPr>
      </w:pPr>
    </w:p>
    <w:p w:rsidR="0043306C" w:rsidRDefault="0043306C">
      <w:pPr>
        <w:shd w:val="clear" w:color="auto" w:fill="FFFFFF"/>
        <w:adjustRightInd/>
        <w:snapToGrid/>
        <w:spacing w:line="560" w:lineRule="atLeast"/>
        <w:jc w:val="center"/>
        <w:outlineLvl w:val="3"/>
        <w:rPr>
          <w:rFonts w:ascii="Arial Narrow" w:eastAsia="宋体" w:hAnsi="Arial Narrow"/>
          <w:color w:val="000000"/>
          <w:sz w:val="18"/>
          <w:szCs w:val="18"/>
        </w:rPr>
      </w:pPr>
      <w:bookmarkStart w:id="28" w:name="_Toc12300"/>
      <w:bookmarkStart w:id="29" w:name="_Toc18856"/>
      <w:bookmarkStart w:id="30" w:name="_Toc7941"/>
      <w:bookmarkStart w:id="31" w:name="_Toc3047"/>
      <w:bookmarkStart w:id="32" w:name="_Toc2117"/>
      <w:bookmarkStart w:id="33" w:name="_Toc1964"/>
      <w:bookmarkStart w:id="34" w:name="_Toc19040"/>
      <w:bookmarkStart w:id="35" w:name="_Toc13188"/>
      <w:bookmarkStart w:id="36" w:name="_Toc7656"/>
      <w:bookmarkStart w:id="37" w:name="_Toc10494"/>
      <w:bookmarkStart w:id="38" w:name="_Toc13434"/>
      <w:bookmarkEnd w:id="28"/>
      <w:bookmarkEnd w:id="29"/>
      <w:bookmarkEnd w:id="30"/>
      <w:bookmarkEnd w:id="31"/>
      <w:bookmarkEnd w:id="32"/>
      <w:bookmarkEnd w:id="33"/>
      <w:bookmarkEnd w:id="34"/>
      <w:bookmarkEnd w:id="35"/>
      <w:r>
        <w:rPr>
          <w:rFonts w:ascii="黑体" w:eastAsia="黑体" w:hAnsi="Arial Narrow" w:cs="黑体" w:hint="eastAsia"/>
          <w:color w:val="000000"/>
          <w:sz w:val="32"/>
          <w:szCs w:val="32"/>
        </w:rPr>
        <w:t>电影、广播电视及新媒体艺术研究</w:t>
      </w:r>
      <w:bookmarkEnd w:id="36"/>
      <w:bookmarkEnd w:id="37"/>
      <w:bookmarkEnd w:id="38"/>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bookmarkStart w:id="39" w:name="_Toc266347264"/>
      <w:bookmarkStart w:id="40" w:name="_Toc266458632"/>
      <w:bookmarkEnd w:id="39"/>
      <w:bookmarkEnd w:id="40"/>
      <w:r>
        <w:rPr>
          <w:rFonts w:ascii="方正仿宋简体" w:eastAsia="方正仿宋简体" w:hAnsi="Arial Narrow" w:cs="方正仿宋简体" w:hint="eastAsia"/>
          <w:color w:val="000000"/>
          <w:sz w:val="32"/>
          <w:szCs w:val="32"/>
        </w:rPr>
        <w:t>新世纪云南电影研究</w:t>
      </w:r>
      <w:r>
        <w:rPr>
          <w:rFonts w:ascii="方正仿宋简体" w:eastAsia="方正仿宋简体" w:hAnsi="Arial Narrow"/>
          <w:color w:val="000000"/>
          <w:sz w:val="32"/>
          <w:szCs w:val="32"/>
        </w:rPr>
        <w:t>      </w:t>
      </w:r>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云南电影、电视剧发展专业史、专题史研究</w:t>
      </w:r>
      <w:r>
        <w:rPr>
          <w:rFonts w:ascii="方正仿宋简体" w:eastAsia="方正仿宋简体" w:hAnsi="Arial Narrow"/>
          <w:color w:val="000000"/>
          <w:sz w:val="32"/>
          <w:szCs w:val="32"/>
        </w:rPr>
        <w:t>      </w:t>
      </w:r>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东南亚、南亚电影史研究</w:t>
      </w:r>
      <w:r>
        <w:rPr>
          <w:rFonts w:ascii="方正仿宋简体" w:eastAsia="方正仿宋简体" w:hAnsi="Arial Narrow"/>
          <w:color w:val="000000"/>
          <w:sz w:val="32"/>
          <w:szCs w:val="32"/>
        </w:rPr>
        <w:t>      </w:t>
      </w:r>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东南亚、南亚电影艺术创作及理论研究</w:t>
      </w:r>
      <w:r>
        <w:rPr>
          <w:rFonts w:ascii="方正仿宋简体" w:eastAsia="方正仿宋简体" w:hAnsi="Arial Narrow"/>
          <w:color w:val="000000"/>
          <w:sz w:val="32"/>
          <w:szCs w:val="32"/>
        </w:rPr>
        <w:t>      </w:t>
      </w:r>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云南与东南亚、南亚电影的比较研究</w:t>
      </w:r>
      <w:r>
        <w:rPr>
          <w:rFonts w:ascii="方正仿宋简体" w:eastAsia="方正仿宋简体" w:hAnsi="Arial Narrow"/>
          <w:color w:val="000000"/>
          <w:sz w:val="32"/>
          <w:szCs w:val="32"/>
        </w:rPr>
        <w:t>      </w:t>
      </w:r>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云南数字电影创作理论与实践探索</w:t>
      </w:r>
      <w:r>
        <w:rPr>
          <w:rFonts w:ascii="方正仿宋简体" w:eastAsia="方正仿宋简体" w:hAnsi="Arial Narrow"/>
          <w:color w:val="000000"/>
          <w:sz w:val="32"/>
          <w:szCs w:val="32"/>
        </w:rPr>
        <w:t>      </w:t>
      </w:r>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云南微电影现状与发展前景研究</w:t>
      </w:r>
      <w:r>
        <w:rPr>
          <w:rFonts w:ascii="方正仿宋简体" w:eastAsia="方正仿宋简体" w:hAnsi="Arial Narrow"/>
          <w:color w:val="000000"/>
          <w:sz w:val="32"/>
          <w:szCs w:val="32"/>
        </w:rPr>
        <w:t>      </w:t>
      </w:r>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云南纪录片发展战略研究</w:t>
      </w:r>
      <w:r>
        <w:rPr>
          <w:rFonts w:ascii="方正仿宋简体" w:eastAsia="方正仿宋简体" w:hAnsi="Arial Narrow"/>
          <w:color w:val="000000"/>
          <w:sz w:val="32"/>
          <w:szCs w:val="32"/>
        </w:rPr>
        <w:t>      </w:t>
      </w:r>
    </w:p>
    <w:p w:rsidR="0043306C" w:rsidRDefault="0043306C">
      <w:pPr>
        <w:numPr>
          <w:ilvl w:val="0"/>
          <w:numId w:val="4"/>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云南多屏融合背景下网络自制节目生产模型研究</w:t>
      </w:r>
      <w:bookmarkStart w:id="41" w:name="_Toc29406"/>
      <w:bookmarkStart w:id="42" w:name="_Toc24838"/>
      <w:bookmarkStart w:id="43" w:name="_Toc11797"/>
      <w:bookmarkStart w:id="44" w:name="_Toc21163"/>
      <w:bookmarkStart w:id="45" w:name="_Toc8305"/>
      <w:bookmarkStart w:id="46" w:name="_Toc16464"/>
      <w:bookmarkStart w:id="47" w:name="_Toc31543"/>
      <w:bookmarkStart w:id="48" w:name="_Toc22152"/>
      <w:bookmarkEnd w:id="41"/>
      <w:bookmarkEnd w:id="42"/>
      <w:bookmarkEnd w:id="43"/>
      <w:bookmarkEnd w:id="44"/>
      <w:bookmarkEnd w:id="45"/>
      <w:bookmarkEnd w:id="46"/>
      <w:bookmarkEnd w:id="47"/>
      <w:bookmarkEnd w:id="48"/>
    </w:p>
    <w:p w:rsidR="0043306C" w:rsidRDefault="0043306C">
      <w:pPr>
        <w:shd w:val="clear" w:color="auto" w:fill="FFFFFF"/>
        <w:adjustRightInd/>
        <w:snapToGrid/>
        <w:spacing w:line="560" w:lineRule="atLeast"/>
        <w:jc w:val="center"/>
        <w:outlineLvl w:val="4"/>
        <w:rPr>
          <w:rFonts w:ascii="黑体" w:eastAsia="黑体" w:hAnsi="Arial Narrow"/>
          <w:color w:val="000000"/>
          <w:sz w:val="32"/>
          <w:szCs w:val="32"/>
        </w:rPr>
      </w:pPr>
      <w:bookmarkStart w:id="49" w:name="_Toc12911"/>
      <w:bookmarkStart w:id="50" w:name="_Toc18371"/>
      <w:bookmarkStart w:id="51" w:name="_Toc16801"/>
      <w:r>
        <w:rPr>
          <w:rFonts w:ascii="黑体" w:eastAsia="黑体" w:hAnsi="Arial Narrow" w:cs="黑体" w:hint="eastAsia"/>
          <w:color w:val="000000"/>
          <w:sz w:val="32"/>
          <w:szCs w:val="32"/>
        </w:rPr>
        <w:t>音乐研究</w:t>
      </w:r>
      <w:bookmarkEnd w:id="49"/>
      <w:bookmarkEnd w:id="50"/>
      <w:bookmarkEnd w:id="51"/>
    </w:p>
    <w:p w:rsidR="0043306C" w:rsidRDefault="0043306C">
      <w:pPr>
        <w:numPr>
          <w:ilvl w:val="0"/>
          <w:numId w:val="5"/>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云南音乐史研究</w:t>
      </w:r>
    </w:p>
    <w:p w:rsidR="0043306C" w:rsidRDefault="0043306C">
      <w:pPr>
        <w:numPr>
          <w:ilvl w:val="0"/>
          <w:numId w:val="5"/>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云南少数民族民间礼俗仪式音乐文化研究</w:t>
      </w:r>
    </w:p>
    <w:p w:rsidR="0043306C" w:rsidRDefault="0043306C">
      <w:pPr>
        <w:numPr>
          <w:ilvl w:val="0"/>
          <w:numId w:val="5"/>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云南当代歌曲创作研究</w:t>
      </w:r>
    </w:p>
    <w:p w:rsidR="0043306C" w:rsidRDefault="0043306C">
      <w:pPr>
        <w:numPr>
          <w:ilvl w:val="0"/>
          <w:numId w:val="5"/>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云南传统戏曲音乐生态研究</w:t>
      </w:r>
    </w:p>
    <w:p w:rsidR="0043306C" w:rsidRDefault="0043306C">
      <w:pPr>
        <w:numPr>
          <w:ilvl w:val="0"/>
          <w:numId w:val="5"/>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云南民族音乐活态传承与保护研究</w:t>
      </w:r>
    </w:p>
    <w:p w:rsidR="0043306C" w:rsidRDefault="0043306C">
      <w:pPr>
        <w:numPr>
          <w:ilvl w:val="0"/>
          <w:numId w:val="5"/>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云南音乐创作的民族化研究</w:t>
      </w:r>
    </w:p>
    <w:p w:rsidR="0043306C" w:rsidRDefault="0043306C">
      <w:pPr>
        <w:numPr>
          <w:ilvl w:val="0"/>
          <w:numId w:val="5"/>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云南当代音乐作品与音乐家研究</w:t>
      </w:r>
      <w:bookmarkStart w:id="52" w:name="_Toc23030"/>
      <w:bookmarkStart w:id="53" w:name="_Toc25436"/>
      <w:bookmarkStart w:id="54" w:name="_Toc26173"/>
      <w:bookmarkStart w:id="55" w:name="_Toc13271"/>
      <w:bookmarkStart w:id="56" w:name="_Toc9188"/>
      <w:bookmarkStart w:id="57" w:name="_Toc26207"/>
      <w:bookmarkStart w:id="58" w:name="_Toc15504"/>
      <w:bookmarkStart w:id="59" w:name="_Toc8114"/>
      <w:bookmarkEnd w:id="52"/>
      <w:bookmarkEnd w:id="53"/>
      <w:bookmarkEnd w:id="54"/>
      <w:bookmarkEnd w:id="55"/>
      <w:bookmarkEnd w:id="56"/>
      <w:bookmarkEnd w:id="57"/>
      <w:bookmarkEnd w:id="58"/>
      <w:bookmarkEnd w:id="59"/>
    </w:p>
    <w:p w:rsidR="0043306C" w:rsidRDefault="0043306C">
      <w:pPr>
        <w:shd w:val="clear" w:color="auto" w:fill="FFFFFF"/>
        <w:adjustRightInd/>
        <w:snapToGrid/>
        <w:spacing w:line="560" w:lineRule="atLeast"/>
        <w:jc w:val="center"/>
        <w:outlineLvl w:val="5"/>
        <w:rPr>
          <w:rFonts w:ascii="黑体" w:eastAsia="黑体" w:hAnsi="Arial Narrow"/>
          <w:color w:val="000000"/>
          <w:sz w:val="32"/>
          <w:szCs w:val="32"/>
        </w:rPr>
      </w:pPr>
      <w:bookmarkStart w:id="60" w:name="_Toc14746"/>
      <w:bookmarkStart w:id="61" w:name="_Toc11081"/>
      <w:bookmarkStart w:id="62" w:name="_Toc3771"/>
      <w:r>
        <w:rPr>
          <w:rFonts w:ascii="黑体" w:eastAsia="黑体" w:hAnsi="Arial Narrow" w:cs="黑体" w:hint="eastAsia"/>
          <w:color w:val="000000"/>
          <w:sz w:val="32"/>
          <w:szCs w:val="32"/>
        </w:rPr>
        <w:t>舞蹈研究</w:t>
      </w:r>
      <w:bookmarkEnd w:id="60"/>
      <w:bookmarkEnd w:id="61"/>
      <w:bookmarkEnd w:id="62"/>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云南舞蹈史研究</w:t>
      </w:r>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云南当代舞剧理论与实践研究</w:t>
      </w:r>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云南舞蹈批评研究</w:t>
      </w:r>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云南民族民间舞蹈活态传承与保护研究</w:t>
      </w:r>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云南区域民间舞蹈比较研究</w:t>
      </w:r>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云南舞蹈艺术的表演体系研究</w:t>
      </w:r>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云南传统舞蹈研究</w:t>
      </w:r>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云南现当代舞蹈创作研究</w:t>
      </w:r>
    </w:p>
    <w:p w:rsidR="0043306C" w:rsidRDefault="0043306C">
      <w:pPr>
        <w:numPr>
          <w:ilvl w:val="0"/>
          <w:numId w:val="6"/>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云南杂技艺术研究</w:t>
      </w:r>
    </w:p>
    <w:p w:rsidR="0043306C" w:rsidRDefault="0043306C">
      <w:pPr>
        <w:shd w:val="clear" w:color="auto" w:fill="FFFFFF"/>
        <w:adjustRightInd/>
        <w:snapToGrid/>
        <w:spacing w:line="560" w:lineRule="atLeast"/>
        <w:jc w:val="center"/>
        <w:outlineLvl w:val="6"/>
        <w:rPr>
          <w:rFonts w:ascii="Arial Narrow" w:eastAsia="宋体" w:hAnsi="Arial Narrow"/>
          <w:color w:val="000000"/>
          <w:sz w:val="18"/>
          <w:szCs w:val="18"/>
        </w:rPr>
      </w:pPr>
      <w:bookmarkStart w:id="63" w:name="_Toc19958"/>
      <w:bookmarkStart w:id="64" w:name="_Toc26552"/>
      <w:bookmarkStart w:id="65" w:name="_Toc11372"/>
      <w:bookmarkStart w:id="66" w:name="_Toc23131"/>
      <w:bookmarkStart w:id="67" w:name="_Toc6168"/>
      <w:bookmarkStart w:id="68" w:name="_Toc13682"/>
      <w:bookmarkStart w:id="69" w:name="_Toc11867"/>
      <w:bookmarkStart w:id="70" w:name="_Toc14787"/>
      <w:bookmarkStart w:id="71" w:name="_Toc9930"/>
      <w:bookmarkStart w:id="72" w:name="_Toc31847"/>
      <w:bookmarkStart w:id="73" w:name="_Toc27887"/>
      <w:bookmarkEnd w:id="63"/>
      <w:bookmarkEnd w:id="64"/>
      <w:bookmarkEnd w:id="65"/>
      <w:bookmarkEnd w:id="66"/>
      <w:bookmarkEnd w:id="67"/>
      <w:bookmarkEnd w:id="68"/>
      <w:bookmarkEnd w:id="69"/>
      <w:bookmarkEnd w:id="70"/>
      <w:r>
        <w:rPr>
          <w:rFonts w:ascii="黑体" w:eastAsia="黑体" w:hAnsi="Arial Narrow" w:cs="黑体" w:hint="eastAsia"/>
          <w:color w:val="000000"/>
          <w:sz w:val="32"/>
          <w:szCs w:val="32"/>
        </w:rPr>
        <w:t>美术研究</w:t>
      </w:r>
      <w:bookmarkEnd w:id="71"/>
      <w:bookmarkEnd w:id="72"/>
      <w:bookmarkEnd w:id="73"/>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云南美术史研究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云南美术批评研究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云南美术遗产与地域文化研究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云南民间美术传统技艺研究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城镇化背景下的云南民族民间美术活态传承机制研究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云南当代中国画研究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云南版画研究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云南油画研究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云南水彩画研究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云南现当代书法研究</w:t>
      </w:r>
    </w:p>
    <w:p w:rsidR="0043306C" w:rsidRDefault="0043306C">
      <w:pPr>
        <w:numPr>
          <w:ilvl w:val="0"/>
          <w:numId w:val="7"/>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云南摄影艺术研究</w:t>
      </w:r>
    </w:p>
    <w:p w:rsidR="0043306C" w:rsidRDefault="0043306C">
      <w:pPr>
        <w:shd w:val="clear" w:color="auto" w:fill="FFFFFF"/>
        <w:adjustRightInd/>
        <w:snapToGrid/>
        <w:spacing w:line="560" w:lineRule="atLeast"/>
        <w:jc w:val="center"/>
        <w:outlineLvl w:val="7"/>
        <w:rPr>
          <w:rFonts w:ascii="Arial Narrow" w:eastAsia="宋体" w:hAnsi="Arial Narrow"/>
          <w:color w:val="000000"/>
          <w:sz w:val="18"/>
          <w:szCs w:val="18"/>
        </w:rPr>
      </w:pPr>
      <w:bookmarkStart w:id="74" w:name="_Toc3662"/>
      <w:bookmarkStart w:id="75" w:name="_Toc19073"/>
      <w:bookmarkStart w:id="76" w:name="_Toc29145"/>
      <w:bookmarkStart w:id="77" w:name="_Toc2406"/>
      <w:bookmarkStart w:id="78" w:name="_Toc22658"/>
      <w:bookmarkStart w:id="79" w:name="_Toc12520"/>
      <w:bookmarkStart w:id="80" w:name="_Toc25380"/>
      <w:bookmarkStart w:id="81" w:name="_Toc9809"/>
      <w:bookmarkStart w:id="82" w:name="_Toc9300"/>
      <w:bookmarkStart w:id="83" w:name="_Toc9321"/>
      <w:bookmarkStart w:id="84" w:name="_Toc22587"/>
      <w:bookmarkEnd w:id="74"/>
      <w:bookmarkEnd w:id="75"/>
      <w:bookmarkEnd w:id="76"/>
      <w:bookmarkEnd w:id="77"/>
      <w:bookmarkEnd w:id="78"/>
      <w:bookmarkEnd w:id="79"/>
      <w:bookmarkEnd w:id="80"/>
      <w:bookmarkEnd w:id="81"/>
      <w:r>
        <w:rPr>
          <w:rFonts w:ascii="黑体" w:eastAsia="黑体" w:hAnsi="Arial Narrow" w:cs="黑体" w:hint="eastAsia"/>
          <w:color w:val="000000"/>
          <w:sz w:val="32"/>
          <w:szCs w:val="32"/>
        </w:rPr>
        <w:t>设计艺术研究</w:t>
      </w:r>
      <w:bookmarkEnd w:id="82"/>
      <w:bookmarkEnd w:id="83"/>
      <w:bookmarkEnd w:id="84"/>
    </w:p>
    <w:p w:rsidR="0043306C" w:rsidRDefault="0043306C">
      <w:pPr>
        <w:numPr>
          <w:ilvl w:val="0"/>
          <w:numId w:val="8"/>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云南设计艺术史研究</w:t>
      </w:r>
    </w:p>
    <w:p w:rsidR="0043306C" w:rsidRDefault="0043306C">
      <w:pPr>
        <w:numPr>
          <w:ilvl w:val="0"/>
          <w:numId w:val="8"/>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设计艺术与云南少数民族社会心理研究</w:t>
      </w:r>
    </w:p>
    <w:p w:rsidR="0043306C" w:rsidRDefault="0043306C">
      <w:pPr>
        <w:numPr>
          <w:ilvl w:val="0"/>
          <w:numId w:val="8"/>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云南民间艺术与民族特征的设计研究</w:t>
      </w:r>
    </w:p>
    <w:p w:rsidR="0043306C" w:rsidRDefault="0043306C">
      <w:pPr>
        <w:numPr>
          <w:ilvl w:val="0"/>
          <w:numId w:val="8"/>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云南传统民族服装服饰研究</w:t>
      </w:r>
    </w:p>
    <w:p w:rsidR="0043306C" w:rsidRDefault="0043306C">
      <w:pPr>
        <w:numPr>
          <w:ilvl w:val="0"/>
          <w:numId w:val="8"/>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当代云南设计艺术理论与实践研究</w:t>
      </w:r>
    </w:p>
    <w:p w:rsidR="0043306C" w:rsidRDefault="0043306C">
      <w:pPr>
        <w:numPr>
          <w:ilvl w:val="0"/>
          <w:numId w:val="8"/>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云南景观设计与地域文化特性研究</w:t>
      </w:r>
    </w:p>
    <w:p w:rsidR="0043306C" w:rsidRDefault="0043306C">
      <w:pPr>
        <w:numPr>
          <w:ilvl w:val="0"/>
          <w:numId w:val="8"/>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color w:val="000000"/>
          <w:sz w:val="32"/>
          <w:szCs w:val="32"/>
        </w:rPr>
        <w:t>3D</w:t>
      </w:r>
      <w:r>
        <w:rPr>
          <w:rFonts w:ascii="方正仿宋简体" w:eastAsia="方正仿宋简体" w:hAnsi="Arial Narrow" w:cs="方正仿宋简体" w:hint="eastAsia"/>
          <w:color w:val="000000"/>
          <w:sz w:val="32"/>
          <w:szCs w:val="32"/>
        </w:rPr>
        <w:t>动画技术在云南民族服饰设计中的应用研究</w:t>
      </w:r>
    </w:p>
    <w:p w:rsidR="0043306C" w:rsidRDefault="0043306C">
      <w:pPr>
        <w:numPr>
          <w:ilvl w:val="0"/>
          <w:numId w:val="8"/>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云南设计艺术批评研究</w:t>
      </w:r>
    </w:p>
    <w:p w:rsidR="0043306C" w:rsidRDefault="0043306C">
      <w:pPr>
        <w:shd w:val="clear" w:color="auto" w:fill="FFFFFF"/>
        <w:adjustRightInd/>
        <w:snapToGrid/>
        <w:spacing w:line="560" w:lineRule="atLeast"/>
        <w:jc w:val="center"/>
        <w:outlineLvl w:val="8"/>
        <w:rPr>
          <w:rFonts w:ascii="Arial Narrow" w:eastAsia="宋体" w:hAnsi="Arial Narrow"/>
          <w:color w:val="000000"/>
          <w:sz w:val="18"/>
          <w:szCs w:val="18"/>
        </w:rPr>
      </w:pPr>
      <w:bookmarkStart w:id="85" w:name="_Toc28592"/>
      <w:bookmarkStart w:id="86" w:name="_Toc23743"/>
      <w:bookmarkStart w:id="87" w:name="_Toc28124"/>
      <w:bookmarkStart w:id="88" w:name="_Toc21104"/>
      <w:bookmarkStart w:id="89" w:name="_Toc13862"/>
      <w:bookmarkStart w:id="90" w:name="_Toc16167"/>
      <w:bookmarkStart w:id="91" w:name="_Toc25402"/>
      <w:bookmarkStart w:id="92" w:name="_Toc7703"/>
      <w:bookmarkStart w:id="93" w:name="_Toc13524"/>
      <w:bookmarkStart w:id="94" w:name="_Toc28411"/>
      <w:bookmarkStart w:id="95" w:name="_Toc16719"/>
      <w:bookmarkEnd w:id="85"/>
      <w:bookmarkEnd w:id="86"/>
      <w:bookmarkEnd w:id="87"/>
      <w:bookmarkEnd w:id="88"/>
      <w:bookmarkEnd w:id="89"/>
      <w:bookmarkEnd w:id="90"/>
      <w:bookmarkEnd w:id="91"/>
      <w:bookmarkEnd w:id="92"/>
      <w:r>
        <w:rPr>
          <w:rFonts w:ascii="黑体" w:eastAsia="黑体" w:hAnsi="Arial Narrow" w:cs="黑体" w:hint="eastAsia"/>
          <w:color w:val="000000"/>
          <w:sz w:val="32"/>
          <w:szCs w:val="32"/>
        </w:rPr>
        <w:t>艺术文化综合研究</w:t>
      </w:r>
      <w:bookmarkEnd w:id="93"/>
      <w:bookmarkEnd w:id="94"/>
      <w:bookmarkEnd w:id="95"/>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高等艺术职业教育特色体系构建研究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云南非物质文化遗产传承人现状研究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云南文化艺术资源数字化建设与应用研究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云南少数民族地区传统节日文化研究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云南传统艺术的现代功能与服务路径研究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云南非物质文化遗产生产性保护研究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云南公共文化服务体系标准化建设研究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云南基层公共文化服务群众需求与反馈机制研究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云南基层公共文化服务效能研究</w:t>
      </w:r>
    </w:p>
    <w:p w:rsidR="0043306C" w:rsidRDefault="0043306C">
      <w:pPr>
        <w:numPr>
          <w:ilvl w:val="0"/>
          <w:numId w:val="9"/>
        </w:numPr>
        <w:shd w:val="clear" w:color="auto" w:fill="FFFFFF"/>
        <w:spacing w:line="560" w:lineRule="atLeast"/>
        <w:rPr>
          <w:rFonts w:ascii="方正仿宋简体" w:eastAsia="方正仿宋简体" w:hAnsi="Arial Narrow"/>
          <w:color w:val="000000"/>
          <w:sz w:val="32"/>
          <w:szCs w:val="32"/>
        </w:rPr>
      </w:pPr>
      <w:r>
        <w:rPr>
          <w:rFonts w:ascii="方正仿宋简体" w:eastAsia="方正仿宋简体" w:hAnsi="Arial Narrow" w:cs="方正仿宋简体" w:hint="eastAsia"/>
          <w:color w:val="000000"/>
          <w:sz w:val="32"/>
          <w:szCs w:val="32"/>
        </w:rPr>
        <w:t>社会力量参与地方公共文化服务路径研究</w:t>
      </w:r>
    </w:p>
    <w:p w:rsidR="0043306C" w:rsidRDefault="0043306C"/>
    <w:sectPr w:rsidR="0043306C" w:rsidSect="00917775">
      <w:footerReference w:type="default" r:id="rId8"/>
      <w:pgSz w:w="11906" w:h="16838"/>
      <w:pgMar w:top="1440" w:right="1800" w:bottom="1440" w:left="1800" w:header="708" w:footer="708"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6C" w:rsidRDefault="0043306C" w:rsidP="00917775">
      <w:pPr>
        <w:spacing w:after="0"/>
      </w:pPr>
      <w:r>
        <w:separator/>
      </w:r>
    </w:p>
  </w:endnote>
  <w:endnote w:type="continuationSeparator" w:id="0">
    <w:p w:rsidR="0043306C" w:rsidRDefault="0043306C" w:rsidP="009177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6C" w:rsidRDefault="00433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6C" w:rsidRDefault="0043306C">
    <w:pPr>
      <w:pStyle w:val="Footer"/>
    </w:pPr>
    <w:r>
      <w:rPr>
        <w:noProof/>
      </w:rPr>
      <w:pict>
        <v:shapetype id="_x0000_t202" coordsize="21600,21600" o:spt="202" path="m,l,21600r21600,l21600,xe">
          <v:stroke joinstyle="miter"/>
          <v:path gradientshapeok="t" o:connecttype="rect"/>
        </v:shapetype>
        <v:shape id="Quad Arrow 2" o:spid="_x0000_s2049" type="#_x0000_t202" style="position:absolute;margin-left:0;margin-top:0;width:12.15pt;height:20.85pt;z-index:251660288;mso-position-horizontal:center;mso-position-horizontal-relative:margin" o:preferrelative="t" filled="f" stroked="f">
          <v:textbox style="mso-next-textbox:#Quad Arrow 2;mso-fit-shape-to-text:t" inset="0,0,0,0">
            <w:txbxContent>
              <w:p w:rsidR="0043306C" w:rsidRDefault="0043306C">
                <w:pPr>
                  <w:rPr>
                    <w:sz w:val="18"/>
                    <w:szCs w:val="18"/>
                  </w:rPr>
                </w:pPr>
                <w:fldSimple w:instr=" PAGE  \* MERGEFORMAT ">
                  <w:r w:rsidRPr="00E4203A">
                    <w:rPr>
                      <w:noProof/>
                      <w:sz w:val="18"/>
                      <w:szCs w:val="18"/>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6C" w:rsidRDefault="0043306C" w:rsidP="00917775">
      <w:pPr>
        <w:spacing w:after="0"/>
      </w:pPr>
      <w:r>
        <w:separator/>
      </w:r>
    </w:p>
  </w:footnote>
  <w:footnote w:type="continuationSeparator" w:id="0">
    <w:p w:rsidR="0043306C" w:rsidRDefault="0043306C" w:rsidP="0091777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D7D4E"/>
    <w:multiLevelType w:val="singleLevel"/>
    <w:tmpl w:val="556D7D4E"/>
    <w:lvl w:ilvl="0">
      <w:start w:val="1"/>
      <w:numFmt w:val="decimal"/>
      <w:lvlText w:val="%1."/>
      <w:lvlJc w:val="left"/>
      <w:pPr>
        <w:tabs>
          <w:tab w:val="left" w:pos="425"/>
        </w:tabs>
        <w:ind w:left="425" w:hanging="425"/>
      </w:pPr>
      <w:rPr>
        <w:rFonts w:hint="default"/>
      </w:rPr>
    </w:lvl>
  </w:abstractNum>
  <w:abstractNum w:abstractNumId="1">
    <w:nsid w:val="556D7D87"/>
    <w:multiLevelType w:val="singleLevel"/>
    <w:tmpl w:val="556D7D87"/>
    <w:lvl w:ilvl="0">
      <w:start w:val="1"/>
      <w:numFmt w:val="decimal"/>
      <w:lvlText w:val="%1."/>
      <w:lvlJc w:val="left"/>
      <w:pPr>
        <w:tabs>
          <w:tab w:val="left" w:pos="425"/>
        </w:tabs>
        <w:ind w:left="425" w:hanging="425"/>
      </w:pPr>
      <w:rPr>
        <w:rFonts w:hint="default"/>
      </w:rPr>
    </w:lvl>
  </w:abstractNum>
  <w:abstractNum w:abstractNumId="2">
    <w:nsid w:val="556D7E14"/>
    <w:multiLevelType w:val="singleLevel"/>
    <w:tmpl w:val="556D7E14"/>
    <w:lvl w:ilvl="0">
      <w:start w:val="1"/>
      <w:numFmt w:val="decimal"/>
      <w:lvlText w:val="%1."/>
      <w:lvlJc w:val="left"/>
      <w:pPr>
        <w:tabs>
          <w:tab w:val="left" w:pos="425"/>
        </w:tabs>
        <w:ind w:left="425" w:hanging="425"/>
      </w:pPr>
      <w:rPr>
        <w:rFonts w:hint="default"/>
      </w:rPr>
    </w:lvl>
  </w:abstractNum>
  <w:abstractNum w:abstractNumId="3">
    <w:nsid w:val="556D7E38"/>
    <w:multiLevelType w:val="singleLevel"/>
    <w:tmpl w:val="556D7E38"/>
    <w:lvl w:ilvl="0">
      <w:start w:val="1"/>
      <w:numFmt w:val="decimal"/>
      <w:lvlText w:val="%1."/>
      <w:lvlJc w:val="left"/>
      <w:pPr>
        <w:tabs>
          <w:tab w:val="left" w:pos="425"/>
        </w:tabs>
        <w:ind w:left="425" w:hanging="425"/>
      </w:pPr>
      <w:rPr>
        <w:rFonts w:hint="default"/>
      </w:rPr>
    </w:lvl>
  </w:abstractNum>
  <w:abstractNum w:abstractNumId="4">
    <w:nsid w:val="556D7E53"/>
    <w:multiLevelType w:val="singleLevel"/>
    <w:tmpl w:val="556D7E53"/>
    <w:lvl w:ilvl="0">
      <w:start w:val="1"/>
      <w:numFmt w:val="decimal"/>
      <w:lvlText w:val="%1."/>
      <w:lvlJc w:val="left"/>
      <w:pPr>
        <w:tabs>
          <w:tab w:val="left" w:pos="425"/>
        </w:tabs>
        <w:ind w:left="425" w:hanging="425"/>
      </w:pPr>
      <w:rPr>
        <w:rFonts w:hint="default"/>
      </w:rPr>
    </w:lvl>
  </w:abstractNum>
  <w:abstractNum w:abstractNumId="5">
    <w:nsid w:val="556D7E89"/>
    <w:multiLevelType w:val="singleLevel"/>
    <w:tmpl w:val="556D7E89"/>
    <w:lvl w:ilvl="0">
      <w:start w:val="1"/>
      <w:numFmt w:val="decimal"/>
      <w:lvlText w:val="%1."/>
      <w:lvlJc w:val="left"/>
      <w:pPr>
        <w:tabs>
          <w:tab w:val="left" w:pos="425"/>
        </w:tabs>
        <w:ind w:left="425" w:hanging="425"/>
      </w:pPr>
      <w:rPr>
        <w:rFonts w:hint="default"/>
      </w:rPr>
    </w:lvl>
  </w:abstractNum>
  <w:abstractNum w:abstractNumId="6">
    <w:nsid w:val="556D7EBA"/>
    <w:multiLevelType w:val="singleLevel"/>
    <w:tmpl w:val="556D7EBA"/>
    <w:lvl w:ilvl="0">
      <w:start w:val="1"/>
      <w:numFmt w:val="decimal"/>
      <w:lvlText w:val="%1."/>
      <w:lvlJc w:val="left"/>
      <w:pPr>
        <w:tabs>
          <w:tab w:val="left" w:pos="425"/>
        </w:tabs>
        <w:ind w:left="425" w:hanging="425"/>
      </w:pPr>
      <w:rPr>
        <w:rFonts w:hint="default"/>
      </w:rPr>
    </w:lvl>
  </w:abstractNum>
  <w:abstractNum w:abstractNumId="7">
    <w:nsid w:val="556D7EDA"/>
    <w:multiLevelType w:val="singleLevel"/>
    <w:tmpl w:val="556D7EDA"/>
    <w:lvl w:ilvl="0">
      <w:start w:val="1"/>
      <w:numFmt w:val="decimal"/>
      <w:lvlText w:val="%1."/>
      <w:lvlJc w:val="left"/>
      <w:pPr>
        <w:tabs>
          <w:tab w:val="left" w:pos="425"/>
        </w:tabs>
        <w:ind w:left="425" w:hanging="425"/>
      </w:pPr>
      <w:rPr>
        <w:rFonts w:hint="default"/>
      </w:rPr>
    </w:lvl>
  </w:abstractNum>
  <w:abstractNum w:abstractNumId="8">
    <w:nsid w:val="558A3177"/>
    <w:multiLevelType w:val="singleLevel"/>
    <w:tmpl w:val="558A3177"/>
    <w:lvl w:ilvl="0">
      <w:start w:val="1"/>
      <w:numFmt w:val="decimal"/>
      <w:suff w:val="nothing"/>
      <w:lvlText w:val="%1．"/>
      <w:lvlJc w:val="left"/>
      <w:pPr>
        <w:ind w:firstLine="400"/>
      </w:pPr>
      <w:rPr>
        <w:rFont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F5B"/>
    <w:rsid w:val="00026BDA"/>
    <w:rsid w:val="00036BA2"/>
    <w:rsid w:val="002448D2"/>
    <w:rsid w:val="0031107A"/>
    <w:rsid w:val="00323B43"/>
    <w:rsid w:val="00370E7F"/>
    <w:rsid w:val="003A1489"/>
    <w:rsid w:val="003A4866"/>
    <w:rsid w:val="003D37D8"/>
    <w:rsid w:val="0043306C"/>
    <w:rsid w:val="004358AB"/>
    <w:rsid w:val="0049157C"/>
    <w:rsid w:val="004F011B"/>
    <w:rsid w:val="00534C06"/>
    <w:rsid w:val="007F4373"/>
    <w:rsid w:val="00827DB1"/>
    <w:rsid w:val="00890832"/>
    <w:rsid w:val="008B7726"/>
    <w:rsid w:val="00917775"/>
    <w:rsid w:val="00966E7E"/>
    <w:rsid w:val="009830C2"/>
    <w:rsid w:val="00986173"/>
    <w:rsid w:val="009D620B"/>
    <w:rsid w:val="00AD7D41"/>
    <w:rsid w:val="00BD40A7"/>
    <w:rsid w:val="00BE570E"/>
    <w:rsid w:val="00BF2F5B"/>
    <w:rsid w:val="00D64C8F"/>
    <w:rsid w:val="00E1027E"/>
    <w:rsid w:val="00E4203A"/>
    <w:rsid w:val="00E97C53"/>
    <w:rsid w:val="00EB3345"/>
    <w:rsid w:val="00ED1E5B"/>
    <w:rsid w:val="00F545E9"/>
    <w:rsid w:val="1419598F"/>
    <w:rsid w:val="2ECB5EE8"/>
    <w:rsid w:val="47BF6E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775"/>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99"/>
    <w:semiHidden/>
    <w:rsid w:val="00917775"/>
    <w:pPr>
      <w:ind w:leftChars="1200" w:left="2520"/>
    </w:pPr>
  </w:style>
  <w:style w:type="paragraph" w:styleId="CommentText">
    <w:name w:val="annotation text"/>
    <w:basedOn w:val="Normal"/>
    <w:link w:val="CommentTextChar"/>
    <w:uiPriority w:val="99"/>
    <w:semiHidden/>
    <w:rsid w:val="00917775"/>
  </w:style>
  <w:style w:type="character" w:customStyle="1" w:styleId="CommentTextChar">
    <w:name w:val="Comment Text Char"/>
    <w:basedOn w:val="DefaultParagraphFont"/>
    <w:link w:val="CommentText"/>
    <w:uiPriority w:val="99"/>
    <w:semiHidden/>
    <w:rsid w:val="00875DD3"/>
    <w:rPr>
      <w:rFonts w:ascii="Tahoma" w:hAnsi="Tahoma" w:cs="Tahoma"/>
      <w:kern w:val="0"/>
      <w:sz w:val="22"/>
    </w:rPr>
  </w:style>
  <w:style w:type="paragraph" w:styleId="TOC5">
    <w:name w:val="toc 5"/>
    <w:basedOn w:val="Normal"/>
    <w:next w:val="Normal"/>
    <w:autoRedefine/>
    <w:uiPriority w:val="99"/>
    <w:semiHidden/>
    <w:rsid w:val="00917775"/>
    <w:pPr>
      <w:ind w:leftChars="800" w:left="1680"/>
    </w:pPr>
  </w:style>
  <w:style w:type="paragraph" w:styleId="TOC3">
    <w:name w:val="toc 3"/>
    <w:basedOn w:val="Normal"/>
    <w:next w:val="Normal"/>
    <w:autoRedefine/>
    <w:uiPriority w:val="99"/>
    <w:semiHidden/>
    <w:rsid w:val="00917775"/>
    <w:pPr>
      <w:ind w:leftChars="400" w:left="840"/>
    </w:pPr>
  </w:style>
  <w:style w:type="paragraph" w:styleId="TOC8">
    <w:name w:val="toc 8"/>
    <w:basedOn w:val="Normal"/>
    <w:next w:val="Normal"/>
    <w:autoRedefine/>
    <w:uiPriority w:val="99"/>
    <w:semiHidden/>
    <w:rsid w:val="00917775"/>
    <w:pPr>
      <w:ind w:leftChars="1400" w:left="2940"/>
    </w:pPr>
  </w:style>
  <w:style w:type="paragraph" w:styleId="Footer">
    <w:name w:val="footer"/>
    <w:basedOn w:val="Normal"/>
    <w:link w:val="FooterChar"/>
    <w:uiPriority w:val="99"/>
    <w:rsid w:val="00917775"/>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917775"/>
    <w:rPr>
      <w:rFonts w:ascii="Tahoma" w:hAnsi="Tahoma" w:cs="Tahoma"/>
      <w:sz w:val="18"/>
      <w:szCs w:val="18"/>
    </w:rPr>
  </w:style>
  <w:style w:type="paragraph" w:styleId="Header">
    <w:name w:val="header"/>
    <w:basedOn w:val="Normal"/>
    <w:link w:val="HeaderChar"/>
    <w:uiPriority w:val="99"/>
    <w:rsid w:val="00917775"/>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917775"/>
    <w:rPr>
      <w:rFonts w:ascii="Tahoma" w:hAnsi="Tahoma" w:cs="Tahoma"/>
      <w:sz w:val="18"/>
      <w:szCs w:val="18"/>
    </w:rPr>
  </w:style>
  <w:style w:type="paragraph" w:styleId="TOC1">
    <w:name w:val="toc 1"/>
    <w:basedOn w:val="Normal"/>
    <w:next w:val="Normal"/>
    <w:autoRedefine/>
    <w:uiPriority w:val="99"/>
    <w:semiHidden/>
    <w:rsid w:val="00917775"/>
  </w:style>
  <w:style w:type="paragraph" w:styleId="TOC4">
    <w:name w:val="toc 4"/>
    <w:basedOn w:val="Normal"/>
    <w:next w:val="Normal"/>
    <w:autoRedefine/>
    <w:uiPriority w:val="99"/>
    <w:semiHidden/>
    <w:rsid w:val="00917775"/>
    <w:pPr>
      <w:ind w:leftChars="600" w:left="1260"/>
    </w:pPr>
  </w:style>
  <w:style w:type="paragraph" w:styleId="TOC6">
    <w:name w:val="toc 6"/>
    <w:basedOn w:val="Normal"/>
    <w:next w:val="Normal"/>
    <w:autoRedefine/>
    <w:uiPriority w:val="99"/>
    <w:semiHidden/>
    <w:rsid w:val="00917775"/>
    <w:pPr>
      <w:ind w:leftChars="1000" w:left="2100"/>
    </w:pPr>
  </w:style>
  <w:style w:type="paragraph" w:styleId="TOC2">
    <w:name w:val="toc 2"/>
    <w:basedOn w:val="Normal"/>
    <w:next w:val="Normal"/>
    <w:autoRedefine/>
    <w:uiPriority w:val="99"/>
    <w:semiHidden/>
    <w:rsid w:val="00917775"/>
    <w:pPr>
      <w:ind w:leftChars="200" w:left="420"/>
    </w:pPr>
  </w:style>
  <w:style w:type="paragraph" w:styleId="TOC9">
    <w:name w:val="toc 9"/>
    <w:basedOn w:val="Normal"/>
    <w:next w:val="Normal"/>
    <w:autoRedefine/>
    <w:uiPriority w:val="99"/>
    <w:semiHidden/>
    <w:rsid w:val="00917775"/>
    <w:pPr>
      <w:ind w:leftChars="1600" w:left="3360"/>
    </w:pPr>
  </w:style>
  <w:style w:type="paragraph" w:styleId="NormalWeb">
    <w:name w:val="Normal (Web)"/>
    <w:basedOn w:val="Normal"/>
    <w:uiPriority w:val="99"/>
    <w:rsid w:val="00917775"/>
    <w:pPr>
      <w:adjustRightInd/>
      <w:snapToGrid/>
      <w:spacing w:before="100" w:beforeAutospacing="1" w:after="100" w:afterAutospacing="1"/>
    </w:pPr>
    <w:rPr>
      <w:rFonts w:ascii="宋体" w:eastAsia="宋体" w:hAnsi="宋体" w:cs="宋体"/>
      <w:sz w:val="24"/>
      <w:szCs w:val="24"/>
    </w:rPr>
  </w:style>
  <w:style w:type="paragraph" w:styleId="BalloonText">
    <w:name w:val="Balloon Text"/>
    <w:basedOn w:val="Normal"/>
    <w:link w:val="BalloonTextChar"/>
    <w:uiPriority w:val="99"/>
    <w:semiHidden/>
    <w:rsid w:val="00ED1E5B"/>
    <w:pPr>
      <w:spacing w:after="0"/>
    </w:pPr>
    <w:rPr>
      <w:sz w:val="18"/>
      <w:szCs w:val="18"/>
    </w:rPr>
  </w:style>
  <w:style w:type="character" w:customStyle="1" w:styleId="BalloonTextChar">
    <w:name w:val="Balloon Text Char"/>
    <w:basedOn w:val="DefaultParagraphFont"/>
    <w:link w:val="BalloonText"/>
    <w:uiPriority w:val="99"/>
    <w:semiHidden/>
    <w:locked/>
    <w:rsid w:val="00ED1E5B"/>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649</Words>
  <Characters>3701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2015年度云南省哲学社会科学</dc:title>
  <dc:subject/>
  <dc:creator>Sky123.Org</dc:creator>
  <cp:keywords/>
  <dc:description/>
  <cp:lastModifiedBy>MC SYSTEM</cp:lastModifiedBy>
  <cp:revision>3</cp:revision>
  <dcterms:created xsi:type="dcterms:W3CDTF">2015-07-02T08:01:00Z</dcterms:created>
  <dcterms:modified xsi:type="dcterms:W3CDTF">2015-07-22T01:04:00Z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